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40" w:rsidRPr="00A92F19" w:rsidRDefault="00FC0F40" w:rsidP="007A0789">
      <w:pPr>
        <w:pBdr>
          <w:bottom w:val="single" w:sz="4" w:space="1" w:color="auto"/>
        </w:pBdr>
        <w:spacing w:after="0" w:line="360" w:lineRule="auto"/>
        <w:jc w:val="center"/>
        <w:rPr>
          <w:rFonts w:ascii="Times New Roman" w:hAnsi="Times New Roman" w:cs="Times New Roman"/>
          <w:b/>
          <w:sz w:val="24"/>
          <w:szCs w:val="24"/>
          <w:u w:val="single"/>
        </w:rPr>
      </w:pPr>
    </w:p>
    <w:p w:rsidR="00FC0F40" w:rsidRPr="00A92F19" w:rsidRDefault="00FC0F40" w:rsidP="007A0789">
      <w:pPr>
        <w:spacing w:after="0" w:line="360" w:lineRule="auto"/>
        <w:jc w:val="center"/>
        <w:rPr>
          <w:rFonts w:ascii="Times New Roman" w:hAnsi="Times New Roman" w:cs="Times New Roman"/>
          <w:b/>
          <w:sz w:val="24"/>
          <w:szCs w:val="24"/>
          <w:u w:val="single"/>
        </w:rPr>
      </w:pPr>
    </w:p>
    <w:p w:rsidR="00F171D6" w:rsidRPr="00A92F19" w:rsidRDefault="00FC0F40" w:rsidP="007A0789">
      <w:pPr>
        <w:spacing w:after="0" w:line="360" w:lineRule="auto"/>
        <w:jc w:val="center"/>
        <w:rPr>
          <w:rFonts w:ascii="Times New Roman" w:hAnsi="Times New Roman" w:cs="Times New Roman"/>
          <w:b/>
          <w:sz w:val="24"/>
          <w:szCs w:val="24"/>
          <w:u w:val="single"/>
        </w:rPr>
      </w:pPr>
      <w:r w:rsidRPr="00A92F19">
        <w:rPr>
          <w:rFonts w:ascii="Times New Roman" w:hAnsi="Times New Roman" w:cs="Times New Roman"/>
          <w:b/>
          <w:sz w:val="24"/>
          <w:szCs w:val="24"/>
          <w:u w:val="single"/>
        </w:rPr>
        <w:t>WHETHER THE FULL AND FINAL SETTLEMENT OF A CLAIM ACTS AS A DEFENCE AGAINST ARBITRATION PROCEEDINGS?</w:t>
      </w:r>
    </w:p>
    <w:p w:rsidR="00A92F19" w:rsidRDefault="00A92F19" w:rsidP="007A0789">
      <w:pPr>
        <w:spacing w:after="0" w:line="360" w:lineRule="auto"/>
        <w:jc w:val="center"/>
        <w:rPr>
          <w:rFonts w:ascii="Times New Roman" w:hAnsi="Times New Roman" w:cs="Times New Roman"/>
          <w:b/>
          <w:sz w:val="24"/>
          <w:szCs w:val="24"/>
        </w:rPr>
      </w:pPr>
    </w:p>
    <w:p w:rsidR="00185072" w:rsidRPr="00A92F19" w:rsidRDefault="00185072" w:rsidP="007A0789">
      <w:pPr>
        <w:spacing w:after="0" w:line="360" w:lineRule="auto"/>
        <w:jc w:val="center"/>
        <w:rPr>
          <w:rFonts w:ascii="Times New Roman" w:hAnsi="Times New Roman" w:cs="Times New Roman"/>
          <w:b/>
          <w:sz w:val="24"/>
          <w:szCs w:val="24"/>
        </w:rPr>
      </w:pPr>
      <w:r w:rsidRPr="00A92F19">
        <w:rPr>
          <w:rFonts w:ascii="Times New Roman" w:hAnsi="Times New Roman" w:cs="Times New Roman"/>
          <w:b/>
          <w:sz w:val="24"/>
          <w:szCs w:val="24"/>
        </w:rPr>
        <w:t>NEELKANTH VYAS</w:t>
      </w:r>
      <w:r w:rsidRPr="00A92F19">
        <w:rPr>
          <w:rStyle w:val="FootnoteReference"/>
          <w:rFonts w:ascii="Times New Roman" w:hAnsi="Times New Roman" w:cs="Times New Roman"/>
          <w:b/>
          <w:sz w:val="24"/>
          <w:szCs w:val="24"/>
        </w:rPr>
        <w:footnoteReference w:id="1"/>
      </w:r>
    </w:p>
    <w:p w:rsidR="00185072" w:rsidRPr="00A92F19" w:rsidRDefault="00185072" w:rsidP="007A0789">
      <w:pPr>
        <w:pBdr>
          <w:bottom w:val="single" w:sz="4" w:space="1" w:color="auto"/>
        </w:pBdr>
        <w:spacing w:after="0" w:line="360" w:lineRule="auto"/>
        <w:jc w:val="center"/>
        <w:rPr>
          <w:rFonts w:ascii="Times New Roman" w:hAnsi="Times New Roman" w:cs="Times New Roman"/>
          <w:b/>
          <w:sz w:val="24"/>
          <w:szCs w:val="24"/>
        </w:rPr>
      </w:pPr>
      <w:r w:rsidRPr="00A92F19">
        <w:rPr>
          <w:rFonts w:ascii="Times New Roman" w:hAnsi="Times New Roman" w:cs="Times New Roman"/>
          <w:b/>
          <w:sz w:val="24"/>
          <w:szCs w:val="24"/>
        </w:rPr>
        <w:t>S. SRIRAM</w:t>
      </w:r>
      <w:r w:rsidRPr="00A92F19">
        <w:rPr>
          <w:rStyle w:val="FootnoteReference"/>
          <w:rFonts w:ascii="Times New Roman" w:hAnsi="Times New Roman" w:cs="Times New Roman"/>
          <w:b/>
          <w:sz w:val="24"/>
          <w:szCs w:val="24"/>
        </w:rPr>
        <w:footnoteReference w:id="2"/>
      </w:r>
    </w:p>
    <w:p w:rsidR="00185072" w:rsidRPr="00A92F19" w:rsidRDefault="00185072" w:rsidP="007A0789">
      <w:pPr>
        <w:spacing w:after="0" w:line="360" w:lineRule="auto"/>
        <w:jc w:val="both"/>
        <w:rPr>
          <w:rFonts w:ascii="Times New Roman" w:hAnsi="Times New Roman" w:cs="Times New Roman"/>
          <w:b/>
          <w:bCs/>
          <w:sz w:val="24"/>
          <w:szCs w:val="24"/>
        </w:rPr>
      </w:pPr>
    </w:p>
    <w:p w:rsidR="00185072" w:rsidRPr="007A0789" w:rsidRDefault="007A0789" w:rsidP="007A0789">
      <w:pPr>
        <w:pStyle w:val="ListParagraph"/>
        <w:numPr>
          <w:ilvl w:val="0"/>
          <w:numId w:val="11"/>
        </w:numPr>
        <w:spacing w:after="0" w:line="360" w:lineRule="auto"/>
        <w:jc w:val="both"/>
        <w:rPr>
          <w:rFonts w:ascii="Times New Roman" w:hAnsi="Times New Roman" w:cs="Times New Roman"/>
          <w:b/>
          <w:bCs/>
          <w:sz w:val="24"/>
          <w:szCs w:val="24"/>
          <w:u w:val="single"/>
        </w:rPr>
      </w:pPr>
      <w:r w:rsidRPr="007A0789">
        <w:rPr>
          <w:rFonts w:ascii="Times New Roman" w:hAnsi="Times New Roman" w:cs="Times New Roman"/>
          <w:b/>
          <w:bCs/>
          <w:sz w:val="24"/>
          <w:szCs w:val="24"/>
          <w:u w:val="single"/>
        </w:rPr>
        <w:t>Introduction</w:t>
      </w:r>
      <w:r w:rsidR="00185072" w:rsidRPr="007A0789">
        <w:rPr>
          <w:rFonts w:ascii="Times New Roman" w:hAnsi="Times New Roman" w:cs="Times New Roman"/>
          <w:b/>
          <w:bCs/>
          <w:sz w:val="24"/>
          <w:szCs w:val="24"/>
          <w:u w:val="single"/>
        </w:rPr>
        <w:t>?</w:t>
      </w:r>
    </w:p>
    <w:p w:rsidR="00185072" w:rsidRPr="00A92F19" w:rsidRDefault="00185072" w:rsidP="007A0789">
      <w:pPr>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An arbitration award is the sum decided upon by the arbitrator. One party may be required to pay the other party money as part of this award. It can also be a non-monetary reward, such ending a particular corporate practise or introducing an incentive for employment. Arbitral awards, or simply awards, are the judgements of arbitral tribunals in both domestic and international arbitrations.</w:t>
      </w:r>
    </w:p>
    <w:p w:rsidR="00185072" w:rsidRPr="00A92F19" w:rsidRDefault="00185072" w:rsidP="007A0789">
      <w:pPr>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The Arbitration and Conciliation Act of India, Part I, governs domestic awards whereas Part II governs overseas awards. An award made in accordance with Sections 2 to 43 of the Act is referred to as a domestic award.</w:t>
      </w:r>
    </w:p>
    <w:p w:rsidR="00A92F19" w:rsidRDefault="00A92F19" w:rsidP="007A0789">
      <w:pPr>
        <w:spacing w:after="0" w:line="360" w:lineRule="auto"/>
        <w:jc w:val="both"/>
        <w:rPr>
          <w:rFonts w:ascii="Times New Roman" w:hAnsi="Times New Roman" w:cs="Times New Roman"/>
          <w:b/>
          <w:bCs/>
          <w:sz w:val="24"/>
          <w:szCs w:val="24"/>
          <w:u w:val="single"/>
        </w:rPr>
      </w:pPr>
    </w:p>
    <w:p w:rsidR="00185072" w:rsidRPr="007A0789" w:rsidRDefault="00185072" w:rsidP="007A0789">
      <w:pPr>
        <w:pStyle w:val="ListParagraph"/>
        <w:numPr>
          <w:ilvl w:val="0"/>
          <w:numId w:val="11"/>
        </w:numPr>
        <w:spacing w:after="0" w:line="360" w:lineRule="auto"/>
        <w:jc w:val="both"/>
        <w:rPr>
          <w:rFonts w:ascii="Times New Roman" w:hAnsi="Times New Roman" w:cs="Times New Roman"/>
          <w:b/>
          <w:bCs/>
          <w:sz w:val="24"/>
          <w:szCs w:val="24"/>
          <w:u w:val="single"/>
        </w:rPr>
      </w:pPr>
      <w:r w:rsidRPr="007A0789">
        <w:rPr>
          <w:rFonts w:ascii="Times New Roman" w:hAnsi="Times New Roman" w:cs="Times New Roman"/>
          <w:b/>
          <w:bCs/>
          <w:sz w:val="24"/>
          <w:szCs w:val="24"/>
          <w:u w:val="single"/>
        </w:rPr>
        <w:t>E</w:t>
      </w:r>
      <w:r w:rsidR="007A0789" w:rsidRPr="007A0789">
        <w:rPr>
          <w:rFonts w:ascii="Times New Roman" w:hAnsi="Times New Roman" w:cs="Times New Roman"/>
          <w:b/>
          <w:bCs/>
          <w:sz w:val="24"/>
          <w:szCs w:val="24"/>
          <w:u w:val="single"/>
        </w:rPr>
        <w:t>ssentials</w:t>
      </w:r>
    </w:p>
    <w:p w:rsidR="00185072" w:rsidRPr="00A92F19" w:rsidRDefault="00185072" w:rsidP="007A0789">
      <w:pPr>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The following key components must be present in an arbitral award for it to be considered valid:</w:t>
      </w:r>
    </w:p>
    <w:p w:rsidR="00185072" w:rsidRPr="00A92F19" w:rsidRDefault="00185072" w:rsidP="007A0789">
      <w:pPr>
        <w:pStyle w:val="ListParagraph"/>
        <w:numPr>
          <w:ilvl w:val="0"/>
          <w:numId w:val="6"/>
        </w:numPr>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A written award must be given.</w:t>
      </w:r>
    </w:p>
    <w:p w:rsidR="00185072" w:rsidRPr="00A92F19" w:rsidRDefault="00185072" w:rsidP="007A0789">
      <w:pPr>
        <w:pStyle w:val="ListParagraph"/>
        <w:numPr>
          <w:ilvl w:val="0"/>
          <w:numId w:val="6"/>
        </w:numPr>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All of the arbitral tribunal's members must sign the award.</w:t>
      </w:r>
    </w:p>
    <w:p w:rsidR="00185072" w:rsidRPr="00A92F19" w:rsidRDefault="00185072" w:rsidP="007A0789">
      <w:pPr>
        <w:pStyle w:val="ListParagraph"/>
        <w:numPr>
          <w:ilvl w:val="0"/>
          <w:numId w:val="6"/>
        </w:numPr>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The award must include the justification for its decision.</w:t>
      </w:r>
    </w:p>
    <w:p w:rsidR="00185072" w:rsidRPr="00A92F19" w:rsidRDefault="00185072" w:rsidP="007A0789">
      <w:pPr>
        <w:pStyle w:val="ListParagraph"/>
        <w:numPr>
          <w:ilvl w:val="0"/>
          <w:numId w:val="6"/>
        </w:numPr>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The award should include the arbitration's date and location.</w:t>
      </w:r>
    </w:p>
    <w:p w:rsidR="00A92F19" w:rsidRPr="00A92F19" w:rsidRDefault="00A92F19" w:rsidP="007A0789">
      <w:pPr>
        <w:spacing w:after="0" w:line="360" w:lineRule="auto"/>
        <w:jc w:val="both"/>
        <w:rPr>
          <w:rFonts w:ascii="Times New Roman" w:hAnsi="Times New Roman" w:cs="Times New Roman"/>
          <w:b/>
          <w:sz w:val="24"/>
          <w:szCs w:val="24"/>
          <w:u w:val="single"/>
        </w:rPr>
      </w:pPr>
      <w:r w:rsidRPr="00A92F19">
        <w:rPr>
          <w:rFonts w:ascii="Times New Roman" w:hAnsi="Times New Roman" w:cs="Times New Roman"/>
          <w:bCs/>
          <w:sz w:val="24"/>
          <w:szCs w:val="24"/>
        </w:rPr>
        <w:t xml:space="preserve">A temporary, interlocutory, or partial arbitral award is included in the definition of an arbitral award, which is any arbitral tribunal's conclusion regarding the nature of the case that was presented to it. Any time throughout the arbitral procedures, the arbitral tribunal may issue an interim arbitral award on any matter for which it will issue a final arbitral award. The interim award may be used in the same manner as the arbitration's final award. Within 30 days of receiving the arbitral award, a party may request the arbitral tribunal to make an extra arbitral </w:t>
      </w:r>
      <w:r w:rsidRPr="00A92F19">
        <w:rPr>
          <w:rFonts w:ascii="Times New Roman" w:hAnsi="Times New Roman" w:cs="Times New Roman"/>
          <w:bCs/>
          <w:sz w:val="24"/>
          <w:szCs w:val="24"/>
        </w:rPr>
        <w:lastRenderedPageBreak/>
        <w:t>award in respect of the claims raised in the arbitration procedures but left out of the award, unless the parties agree differently.</w:t>
      </w:r>
    </w:p>
    <w:p w:rsidR="00A92F19" w:rsidRPr="00A92F19" w:rsidRDefault="00A92F19" w:rsidP="007A0789">
      <w:pPr>
        <w:spacing w:after="0" w:line="360" w:lineRule="auto"/>
        <w:jc w:val="both"/>
        <w:rPr>
          <w:rFonts w:ascii="Times New Roman" w:hAnsi="Times New Roman" w:cs="Times New Roman"/>
          <w:b/>
          <w:sz w:val="24"/>
          <w:szCs w:val="24"/>
          <w:u w:val="single"/>
        </w:rPr>
      </w:pPr>
    </w:p>
    <w:p w:rsidR="00185072" w:rsidRPr="007A0789" w:rsidRDefault="00185072" w:rsidP="007A0789">
      <w:pPr>
        <w:pStyle w:val="ListParagraph"/>
        <w:numPr>
          <w:ilvl w:val="0"/>
          <w:numId w:val="11"/>
        </w:numPr>
        <w:spacing w:after="0" w:line="360" w:lineRule="auto"/>
        <w:jc w:val="both"/>
        <w:rPr>
          <w:rFonts w:ascii="Times New Roman" w:hAnsi="Times New Roman" w:cs="Times New Roman"/>
          <w:b/>
          <w:sz w:val="24"/>
          <w:szCs w:val="24"/>
          <w:u w:val="single"/>
        </w:rPr>
      </w:pPr>
      <w:r w:rsidRPr="007A0789">
        <w:rPr>
          <w:rFonts w:ascii="Times New Roman" w:hAnsi="Times New Roman" w:cs="Times New Roman"/>
          <w:b/>
          <w:sz w:val="24"/>
          <w:szCs w:val="24"/>
          <w:u w:val="single"/>
        </w:rPr>
        <w:t>W</w:t>
      </w:r>
      <w:r w:rsidR="007A0789" w:rsidRPr="007A0789">
        <w:rPr>
          <w:rFonts w:ascii="Times New Roman" w:hAnsi="Times New Roman" w:cs="Times New Roman"/>
          <w:b/>
          <w:sz w:val="24"/>
          <w:szCs w:val="24"/>
          <w:u w:val="single"/>
        </w:rPr>
        <w:t>hether the full and final settlement of a claim acts as a defence against arbitration proceedings</w:t>
      </w:r>
      <w:r w:rsidRPr="007A0789">
        <w:rPr>
          <w:rFonts w:ascii="Times New Roman" w:hAnsi="Times New Roman" w:cs="Times New Roman"/>
          <w:b/>
          <w:sz w:val="24"/>
          <w:szCs w:val="24"/>
          <w:u w:val="single"/>
        </w:rPr>
        <w:t>?</w:t>
      </w:r>
    </w:p>
    <w:p w:rsidR="006D25F4" w:rsidRPr="00A92F19" w:rsidRDefault="00475316" w:rsidP="007A0789">
      <w:pPr>
        <w:spacing w:after="0" w:line="360" w:lineRule="auto"/>
        <w:jc w:val="both"/>
        <w:rPr>
          <w:rFonts w:ascii="Times New Roman" w:hAnsi="Times New Roman" w:cs="Times New Roman"/>
          <w:sz w:val="24"/>
          <w:szCs w:val="24"/>
        </w:rPr>
      </w:pPr>
      <w:r w:rsidRPr="00A92F19">
        <w:rPr>
          <w:rFonts w:ascii="Times New Roman" w:hAnsi="Times New Roman" w:cs="Times New Roman"/>
          <w:b/>
          <w:bCs/>
          <w:sz w:val="24"/>
          <w:szCs w:val="24"/>
        </w:rPr>
        <w:t>No</w:t>
      </w:r>
      <w:r w:rsidR="00FE37A1" w:rsidRPr="00A92F19">
        <w:rPr>
          <w:rFonts w:ascii="Times New Roman" w:hAnsi="Times New Roman" w:cs="Times New Roman"/>
          <w:b/>
          <w:bCs/>
          <w:sz w:val="24"/>
          <w:szCs w:val="24"/>
        </w:rPr>
        <w:t>,</w:t>
      </w:r>
      <w:r w:rsidR="00FE37A1" w:rsidRPr="00A92F19">
        <w:rPr>
          <w:rFonts w:ascii="Times New Roman" w:hAnsi="Times New Roman" w:cs="Times New Roman"/>
          <w:sz w:val="24"/>
          <w:szCs w:val="24"/>
        </w:rPr>
        <w:t xml:space="preserve"> </w:t>
      </w:r>
      <w:r w:rsidR="00FC0F40" w:rsidRPr="00A92F19">
        <w:rPr>
          <w:rFonts w:ascii="Times New Roman" w:hAnsi="Times New Roman" w:cs="Times New Roman"/>
          <w:sz w:val="24"/>
          <w:szCs w:val="24"/>
        </w:rPr>
        <w:t>the</w:t>
      </w:r>
      <w:r w:rsidRPr="00A92F19">
        <w:rPr>
          <w:rFonts w:ascii="Times New Roman" w:hAnsi="Times New Roman" w:cs="Times New Roman"/>
          <w:sz w:val="24"/>
          <w:szCs w:val="24"/>
        </w:rPr>
        <w:t xml:space="preserve"> full and final settlement of a claim cannot act as a defence against arbitration proceedings.</w:t>
      </w:r>
      <w:r w:rsidR="001D4A5A" w:rsidRPr="00A92F19">
        <w:rPr>
          <w:rStyle w:val="FootnoteReference"/>
          <w:rFonts w:ascii="Times New Roman" w:hAnsi="Times New Roman" w:cs="Times New Roman"/>
          <w:sz w:val="24"/>
          <w:szCs w:val="24"/>
        </w:rPr>
        <w:footnoteReference w:id="3"/>
      </w:r>
    </w:p>
    <w:p w:rsidR="006A3916" w:rsidRPr="00A92F19" w:rsidRDefault="00D07185" w:rsidP="007A0789">
      <w:pPr>
        <w:pStyle w:val="HTMLPreformatted"/>
        <w:shd w:val="clear" w:color="auto" w:fill="FFFFFF"/>
        <w:spacing w:line="360" w:lineRule="auto"/>
        <w:jc w:val="both"/>
        <w:rPr>
          <w:color w:val="000000"/>
          <w:sz w:val="24"/>
          <w:szCs w:val="24"/>
        </w:rPr>
      </w:pPr>
      <w:r w:rsidRPr="00A92F19">
        <w:rPr>
          <w:rFonts w:ascii="Times New Roman" w:hAnsi="Times New Roman" w:cs="Times New Roman"/>
          <w:color w:val="212529"/>
          <w:sz w:val="24"/>
          <w:szCs w:val="24"/>
        </w:rPr>
        <w:t>T</w:t>
      </w:r>
      <w:r w:rsidR="006A3916" w:rsidRPr="00A92F19">
        <w:rPr>
          <w:rFonts w:ascii="Times New Roman" w:hAnsi="Times New Roman" w:cs="Times New Roman"/>
          <w:color w:val="212529"/>
          <w:sz w:val="24"/>
          <w:szCs w:val="24"/>
        </w:rPr>
        <w:t>he Supreme Court</w:t>
      </w:r>
      <w:r w:rsidRPr="00A92F19">
        <w:rPr>
          <w:rFonts w:ascii="Times New Roman" w:hAnsi="Times New Roman" w:cs="Times New Roman"/>
          <w:color w:val="212529"/>
          <w:sz w:val="24"/>
          <w:szCs w:val="24"/>
        </w:rPr>
        <w:t xml:space="preserve"> in a recent Judgment has approved the grace</w:t>
      </w:r>
      <w:r w:rsidR="006A3916" w:rsidRPr="00A92F19">
        <w:rPr>
          <w:rFonts w:ascii="Times New Roman" w:hAnsi="Times New Roman" w:cs="Times New Roman"/>
          <w:color w:val="212529"/>
          <w:sz w:val="24"/>
          <w:szCs w:val="24"/>
        </w:rPr>
        <w:t xml:space="preserve"> of a </w:t>
      </w:r>
      <w:r w:rsidRPr="00A92F19">
        <w:rPr>
          <w:rFonts w:ascii="Times New Roman" w:hAnsi="Times New Roman" w:cs="Times New Roman"/>
          <w:color w:val="212529"/>
          <w:sz w:val="24"/>
          <w:szCs w:val="24"/>
        </w:rPr>
        <w:t>full and final settlement by the judgment by referring</w:t>
      </w:r>
      <w:r w:rsidR="006A3916" w:rsidRPr="00A92F19">
        <w:rPr>
          <w:rFonts w:ascii="Times New Roman" w:hAnsi="Times New Roman" w:cs="Times New Roman"/>
          <w:color w:val="212529"/>
          <w:sz w:val="24"/>
          <w:szCs w:val="24"/>
        </w:rPr>
        <w:t> </w:t>
      </w:r>
      <w:r w:rsidR="006A3916" w:rsidRPr="00A92F19">
        <w:rPr>
          <w:rFonts w:ascii="Times New Roman" w:hAnsi="Times New Roman" w:cs="Times New Roman"/>
          <w:b/>
          <w:bCs/>
          <w:iCs/>
          <w:color w:val="212529"/>
          <w:sz w:val="24"/>
          <w:szCs w:val="24"/>
        </w:rPr>
        <w:t>United India Insurance Co. Ltd</w:t>
      </w:r>
      <w:r w:rsidR="00FC0F40" w:rsidRPr="00A92F19">
        <w:rPr>
          <w:rFonts w:ascii="Times New Roman" w:hAnsi="Times New Roman" w:cs="Times New Roman"/>
          <w:b/>
          <w:bCs/>
          <w:iCs/>
          <w:color w:val="212529"/>
          <w:sz w:val="24"/>
          <w:szCs w:val="24"/>
        </w:rPr>
        <w:t xml:space="preserve">. v Antique Art Exports Pvt Ltd, </w:t>
      </w:r>
      <w:r w:rsidR="00FC0F40" w:rsidRPr="00A92F19">
        <w:rPr>
          <w:rFonts w:ascii="Times New Roman" w:hAnsi="Times New Roman" w:cs="Times New Roman"/>
          <w:b/>
          <w:color w:val="000000"/>
          <w:sz w:val="24"/>
          <w:szCs w:val="24"/>
        </w:rPr>
        <w:t>Civil Appeal No. 3284/2019</w:t>
      </w:r>
      <w:r w:rsidR="00FC0F40" w:rsidRPr="00A92F19">
        <w:rPr>
          <w:rStyle w:val="FootnoteReference"/>
          <w:rFonts w:ascii="Times New Roman" w:hAnsi="Times New Roman" w:cs="Times New Roman"/>
          <w:b/>
          <w:bCs/>
          <w:iCs/>
          <w:color w:val="212529"/>
          <w:sz w:val="24"/>
          <w:szCs w:val="24"/>
        </w:rPr>
        <w:footnoteReference w:id="4"/>
      </w:r>
      <w:r w:rsidR="006A3916" w:rsidRPr="00A92F19">
        <w:rPr>
          <w:rFonts w:ascii="Times New Roman" w:hAnsi="Times New Roman" w:cs="Times New Roman"/>
          <w:b/>
          <w:color w:val="212529"/>
          <w:sz w:val="24"/>
          <w:szCs w:val="24"/>
        </w:rPr>
        <w:t> </w:t>
      </w:r>
      <w:r w:rsidR="006A3916" w:rsidRPr="00A92F19">
        <w:rPr>
          <w:rFonts w:ascii="Times New Roman" w:hAnsi="Times New Roman" w:cs="Times New Roman"/>
          <w:color w:val="212529"/>
          <w:sz w:val="24"/>
          <w:szCs w:val="24"/>
        </w:rPr>
        <w:t>Insurance Company</w:t>
      </w:r>
      <w:r w:rsidRPr="00A92F19">
        <w:rPr>
          <w:rFonts w:ascii="Times New Roman" w:hAnsi="Times New Roman" w:cs="Times New Roman"/>
          <w:color w:val="212529"/>
          <w:sz w:val="24"/>
          <w:szCs w:val="24"/>
        </w:rPr>
        <w:t xml:space="preserve"> filed an appeal searching to set</w:t>
      </w:r>
      <w:r w:rsidR="006A3916" w:rsidRPr="00A92F19">
        <w:rPr>
          <w:rFonts w:ascii="Times New Roman" w:hAnsi="Times New Roman" w:cs="Times New Roman"/>
          <w:color w:val="212529"/>
          <w:sz w:val="24"/>
          <w:szCs w:val="24"/>
        </w:rPr>
        <w:t xml:space="preserve"> the appointment of</w:t>
      </w:r>
      <w:r w:rsidRPr="00A92F19">
        <w:rPr>
          <w:rFonts w:ascii="Times New Roman" w:hAnsi="Times New Roman" w:cs="Times New Roman"/>
          <w:color w:val="212529"/>
          <w:sz w:val="24"/>
          <w:szCs w:val="24"/>
        </w:rPr>
        <w:t xml:space="preserve"> the Arbitrator by</w:t>
      </w:r>
      <w:r w:rsidR="006A3916" w:rsidRPr="00A92F19">
        <w:rPr>
          <w:rFonts w:ascii="Times New Roman" w:hAnsi="Times New Roman" w:cs="Times New Roman"/>
          <w:color w:val="212529"/>
          <w:sz w:val="24"/>
          <w:szCs w:val="24"/>
        </w:rPr>
        <w:t xml:space="preserve"> High </w:t>
      </w:r>
      <w:r w:rsidRPr="00A92F19">
        <w:rPr>
          <w:rFonts w:ascii="Times New Roman" w:hAnsi="Times New Roman" w:cs="Times New Roman"/>
          <w:color w:val="212529"/>
          <w:sz w:val="24"/>
          <w:szCs w:val="24"/>
        </w:rPr>
        <w:t>Court to exercise their</w:t>
      </w:r>
      <w:r w:rsidR="006A3916" w:rsidRPr="00A92F19">
        <w:rPr>
          <w:rFonts w:ascii="Times New Roman" w:hAnsi="Times New Roman" w:cs="Times New Roman"/>
          <w:color w:val="212529"/>
          <w:sz w:val="24"/>
          <w:szCs w:val="24"/>
        </w:rPr>
        <w:t xml:space="preserve"> power Under Section 11(6) of the Arbitration and C</w:t>
      </w:r>
      <w:r w:rsidRPr="00A92F19">
        <w:rPr>
          <w:rFonts w:ascii="Times New Roman" w:hAnsi="Times New Roman" w:cs="Times New Roman"/>
          <w:color w:val="212529"/>
          <w:sz w:val="24"/>
          <w:szCs w:val="24"/>
        </w:rPr>
        <w:t>onciliation Act, 1996.</w:t>
      </w:r>
    </w:p>
    <w:p w:rsidR="00A92F19" w:rsidRDefault="00A92F19" w:rsidP="007A0789">
      <w:pPr>
        <w:shd w:val="clear" w:color="auto" w:fill="FFFFFF"/>
        <w:spacing w:after="0" w:line="360" w:lineRule="auto"/>
        <w:jc w:val="both"/>
        <w:outlineLvl w:val="2"/>
        <w:rPr>
          <w:rFonts w:ascii="Times New Roman" w:eastAsia="Times New Roman" w:hAnsi="Times New Roman" w:cs="Times New Roman"/>
          <w:b/>
          <w:color w:val="212529"/>
          <w:sz w:val="24"/>
          <w:szCs w:val="24"/>
          <w:u w:val="single"/>
          <w:lang w:eastAsia="en-IN"/>
        </w:rPr>
      </w:pPr>
    </w:p>
    <w:p w:rsidR="00E96E90" w:rsidRPr="007A0789" w:rsidRDefault="00A92F19" w:rsidP="007A0789">
      <w:pPr>
        <w:pStyle w:val="ListParagraph"/>
        <w:numPr>
          <w:ilvl w:val="0"/>
          <w:numId w:val="11"/>
        </w:numPr>
        <w:shd w:val="clear" w:color="auto" w:fill="FFFFFF"/>
        <w:spacing w:after="0" w:line="360" w:lineRule="auto"/>
        <w:jc w:val="both"/>
        <w:outlineLvl w:val="2"/>
        <w:rPr>
          <w:rFonts w:ascii="Times New Roman" w:eastAsia="Times New Roman" w:hAnsi="Times New Roman" w:cs="Times New Roman"/>
          <w:b/>
          <w:color w:val="212529"/>
          <w:sz w:val="24"/>
          <w:szCs w:val="24"/>
          <w:u w:val="single"/>
          <w:lang w:eastAsia="en-IN"/>
        </w:rPr>
      </w:pPr>
      <w:r w:rsidRPr="007A0789">
        <w:rPr>
          <w:rFonts w:ascii="Times New Roman" w:eastAsia="Times New Roman" w:hAnsi="Times New Roman" w:cs="Times New Roman"/>
          <w:b/>
          <w:color w:val="212529"/>
          <w:sz w:val="24"/>
          <w:szCs w:val="24"/>
          <w:u w:val="single"/>
          <w:lang w:eastAsia="en-IN"/>
        </w:rPr>
        <w:t>F</w:t>
      </w:r>
      <w:r w:rsidR="007A0789" w:rsidRPr="007A0789">
        <w:rPr>
          <w:rFonts w:ascii="Times New Roman" w:eastAsia="Times New Roman" w:hAnsi="Times New Roman" w:cs="Times New Roman"/>
          <w:b/>
          <w:color w:val="212529"/>
          <w:sz w:val="24"/>
          <w:szCs w:val="24"/>
          <w:u w:val="single"/>
          <w:lang w:eastAsia="en-IN"/>
        </w:rPr>
        <w:t>acts of the case</w:t>
      </w:r>
      <w:r w:rsidRPr="007A0789">
        <w:rPr>
          <w:rFonts w:ascii="Times New Roman" w:eastAsia="Times New Roman" w:hAnsi="Times New Roman" w:cs="Times New Roman"/>
          <w:b/>
          <w:color w:val="212529"/>
          <w:sz w:val="24"/>
          <w:szCs w:val="24"/>
          <w:u w:val="single"/>
          <w:lang w:eastAsia="en-IN"/>
        </w:rPr>
        <w:t xml:space="preserve">: </w:t>
      </w:r>
    </w:p>
    <w:p w:rsidR="00FE37A1" w:rsidRPr="00A92F19" w:rsidRDefault="004D1CC8" w:rsidP="007A0789">
      <w:pPr>
        <w:shd w:val="clear" w:color="auto" w:fill="FFFFFF"/>
        <w:spacing w:after="0" w:line="360" w:lineRule="auto"/>
        <w:jc w:val="both"/>
        <w:outlineLvl w:val="2"/>
        <w:rPr>
          <w:rFonts w:ascii="Times New Roman" w:eastAsia="Times New Roman" w:hAnsi="Times New Roman" w:cs="Times New Roman"/>
          <w:color w:val="212529"/>
          <w:sz w:val="24"/>
          <w:szCs w:val="24"/>
          <w:lang w:eastAsia="en-IN"/>
        </w:rPr>
      </w:pPr>
      <w:r w:rsidRPr="00A92F19">
        <w:rPr>
          <w:rFonts w:ascii="Times New Roman" w:eastAsia="Times New Roman" w:hAnsi="Times New Roman" w:cs="Times New Roman"/>
          <w:color w:val="212529"/>
          <w:sz w:val="24"/>
          <w:szCs w:val="24"/>
          <w:lang w:eastAsia="en-IN"/>
        </w:rPr>
        <w:t xml:space="preserve">The </w:t>
      </w:r>
      <w:r w:rsidR="00E96E90" w:rsidRPr="00A92F19">
        <w:rPr>
          <w:rFonts w:ascii="Times New Roman" w:eastAsia="Times New Roman" w:hAnsi="Times New Roman" w:cs="Times New Roman"/>
          <w:color w:val="212529"/>
          <w:sz w:val="24"/>
          <w:szCs w:val="24"/>
          <w:lang w:eastAsia="en-IN"/>
        </w:rPr>
        <w:t>Respondent was a factory owner and purchased two Standard Fire and Special Perils Policies.</w:t>
      </w:r>
    </w:p>
    <w:p w:rsidR="004D1CC8" w:rsidRPr="00A92F19" w:rsidRDefault="00FE37A1" w:rsidP="007A0789">
      <w:pPr>
        <w:shd w:val="clear" w:color="auto" w:fill="FFFFFF"/>
        <w:spacing w:after="0" w:line="360" w:lineRule="auto"/>
        <w:jc w:val="both"/>
        <w:outlineLvl w:val="2"/>
        <w:rPr>
          <w:rFonts w:ascii="Times New Roman" w:eastAsia="Times New Roman" w:hAnsi="Times New Roman" w:cs="Times New Roman"/>
          <w:color w:val="212529"/>
          <w:sz w:val="24"/>
          <w:szCs w:val="24"/>
          <w:lang w:eastAsia="en-IN"/>
        </w:rPr>
      </w:pPr>
      <w:r w:rsidRPr="00A92F19">
        <w:rPr>
          <w:rFonts w:ascii="Times New Roman" w:eastAsia="Times New Roman" w:hAnsi="Times New Roman" w:cs="Times New Roman"/>
          <w:color w:val="212529"/>
          <w:sz w:val="24"/>
          <w:szCs w:val="24"/>
          <w:lang w:eastAsia="en-IN"/>
        </w:rPr>
        <w:t xml:space="preserve">A </w:t>
      </w:r>
      <w:r w:rsidR="004D1CC8" w:rsidRPr="00A92F19">
        <w:rPr>
          <w:rFonts w:ascii="Times New Roman" w:eastAsia="Times New Roman" w:hAnsi="Times New Roman" w:cs="Times New Roman"/>
          <w:color w:val="212529"/>
          <w:sz w:val="24"/>
          <w:szCs w:val="24"/>
          <w:lang w:eastAsia="en-IN"/>
        </w:rPr>
        <w:t>Short circuit caused</w:t>
      </w:r>
      <w:r w:rsidRPr="00A92F19">
        <w:rPr>
          <w:rFonts w:ascii="Times New Roman" w:eastAsia="Times New Roman" w:hAnsi="Times New Roman" w:cs="Times New Roman"/>
          <w:color w:val="212529"/>
          <w:sz w:val="24"/>
          <w:szCs w:val="24"/>
          <w:lang w:eastAsia="en-IN"/>
        </w:rPr>
        <w:t xml:space="preserve"> a </w:t>
      </w:r>
      <w:r w:rsidR="00E96E90" w:rsidRPr="00A92F19">
        <w:rPr>
          <w:rFonts w:ascii="Times New Roman" w:eastAsia="Times New Roman" w:hAnsi="Times New Roman" w:cs="Times New Roman"/>
          <w:color w:val="212529"/>
          <w:sz w:val="24"/>
          <w:szCs w:val="24"/>
          <w:lang w:eastAsia="en-IN"/>
        </w:rPr>
        <w:t>fire in</w:t>
      </w:r>
      <w:r w:rsidRPr="00A92F19">
        <w:rPr>
          <w:rFonts w:ascii="Times New Roman" w:eastAsia="Times New Roman" w:hAnsi="Times New Roman" w:cs="Times New Roman"/>
          <w:color w:val="212529"/>
          <w:sz w:val="24"/>
          <w:szCs w:val="24"/>
          <w:lang w:eastAsia="en-IN"/>
        </w:rPr>
        <w:t xml:space="preserve"> the</w:t>
      </w:r>
      <w:r w:rsidR="00E96E90" w:rsidRPr="00A92F19">
        <w:rPr>
          <w:rFonts w:ascii="Times New Roman" w:eastAsia="Times New Roman" w:hAnsi="Times New Roman" w:cs="Times New Roman"/>
          <w:color w:val="212529"/>
          <w:sz w:val="24"/>
          <w:szCs w:val="24"/>
          <w:lang w:eastAsia="en-IN"/>
        </w:rPr>
        <w:t xml:space="preserve"> factory</w:t>
      </w:r>
      <w:r w:rsidR="004D1CC8" w:rsidRPr="00A92F19">
        <w:rPr>
          <w:rFonts w:ascii="Times New Roman" w:eastAsia="Times New Roman" w:hAnsi="Times New Roman" w:cs="Times New Roman"/>
          <w:color w:val="212529"/>
          <w:sz w:val="24"/>
          <w:szCs w:val="24"/>
          <w:lang w:eastAsia="en-IN"/>
        </w:rPr>
        <w:t xml:space="preserve"> as claimed by the Respondent.</w:t>
      </w:r>
      <w:r w:rsidR="00E96E90" w:rsidRPr="00A92F19">
        <w:rPr>
          <w:rFonts w:ascii="Times New Roman" w:eastAsia="Times New Roman" w:hAnsi="Times New Roman" w:cs="Times New Roman"/>
          <w:color w:val="212529"/>
          <w:sz w:val="24"/>
          <w:szCs w:val="24"/>
          <w:lang w:eastAsia="en-IN"/>
        </w:rPr>
        <w:t xml:space="preserve"> </w:t>
      </w:r>
      <w:r w:rsidR="006A3916" w:rsidRPr="00A92F19">
        <w:rPr>
          <w:rFonts w:ascii="Times New Roman" w:eastAsia="Times New Roman" w:hAnsi="Times New Roman" w:cs="Times New Roman"/>
          <w:color w:val="212529"/>
          <w:sz w:val="24"/>
          <w:szCs w:val="24"/>
          <w:lang w:eastAsia="en-IN"/>
        </w:rPr>
        <w:t>The Claimant</w:t>
      </w:r>
      <w:r w:rsidR="004D1CC8" w:rsidRPr="00A92F19">
        <w:rPr>
          <w:rFonts w:ascii="Times New Roman" w:eastAsia="Times New Roman" w:hAnsi="Times New Roman" w:cs="Times New Roman"/>
          <w:color w:val="212529"/>
          <w:sz w:val="24"/>
          <w:szCs w:val="24"/>
          <w:lang w:eastAsia="en-IN"/>
        </w:rPr>
        <w:t xml:space="preserve"> inf</w:t>
      </w:r>
      <w:r w:rsidRPr="00A92F19">
        <w:rPr>
          <w:rFonts w:ascii="Times New Roman" w:eastAsia="Times New Roman" w:hAnsi="Times New Roman" w:cs="Times New Roman"/>
          <w:color w:val="212529"/>
          <w:sz w:val="24"/>
          <w:szCs w:val="24"/>
          <w:lang w:eastAsia="en-IN"/>
        </w:rPr>
        <w:t xml:space="preserve">ormed the company and appointed a </w:t>
      </w:r>
      <w:r w:rsidR="004D1CC8" w:rsidRPr="00A92F19">
        <w:rPr>
          <w:rFonts w:ascii="Times New Roman" w:eastAsia="Times New Roman" w:hAnsi="Times New Roman" w:cs="Times New Roman"/>
          <w:color w:val="212529"/>
          <w:sz w:val="24"/>
          <w:szCs w:val="24"/>
          <w:lang w:eastAsia="en-IN"/>
        </w:rPr>
        <w:t>surveyor.</w:t>
      </w:r>
      <w:r w:rsidR="006A3916" w:rsidRPr="00A92F19">
        <w:rPr>
          <w:rFonts w:ascii="Times New Roman" w:eastAsia="Times New Roman" w:hAnsi="Times New Roman" w:cs="Times New Roman"/>
          <w:color w:val="212529"/>
          <w:sz w:val="24"/>
          <w:szCs w:val="24"/>
          <w:lang w:eastAsia="en-IN"/>
        </w:rPr>
        <w:t xml:space="preserve"> </w:t>
      </w:r>
      <w:r w:rsidR="004D1CC8" w:rsidRPr="00A92F19">
        <w:rPr>
          <w:rFonts w:ascii="Times New Roman" w:eastAsia="Times New Roman" w:hAnsi="Times New Roman" w:cs="Times New Roman"/>
          <w:color w:val="212529"/>
          <w:sz w:val="24"/>
          <w:szCs w:val="24"/>
          <w:lang w:eastAsia="en-IN"/>
        </w:rPr>
        <w:t xml:space="preserve">An email was sent by the Appellant </w:t>
      </w:r>
      <w:r w:rsidR="00FC0F40" w:rsidRPr="00A92F19">
        <w:rPr>
          <w:rFonts w:ascii="Times New Roman" w:eastAsia="Times New Roman" w:hAnsi="Times New Roman" w:cs="Times New Roman"/>
          <w:color w:val="212529"/>
          <w:sz w:val="24"/>
          <w:szCs w:val="24"/>
          <w:lang w:eastAsia="en-IN"/>
        </w:rPr>
        <w:t>Company</w:t>
      </w:r>
      <w:r w:rsidR="004D1CC8" w:rsidRPr="00A92F19">
        <w:rPr>
          <w:rFonts w:ascii="Times New Roman" w:eastAsia="Times New Roman" w:hAnsi="Times New Roman" w:cs="Times New Roman"/>
          <w:color w:val="212529"/>
          <w:sz w:val="24"/>
          <w:szCs w:val="24"/>
          <w:lang w:eastAsia="en-IN"/>
        </w:rPr>
        <w:t xml:space="preserve"> to Respondent stating that a certain amount will be paid to which Respondent assented and provided details of the bank account for</w:t>
      </w:r>
      <w:r w:rsidRPr="00A92F19">
        <w:rPr>
          <w:rFonts w:ascii="Times New Roman" w:eastAsia="Times New Roman" w:hAnsi="Times New Roman" w:cs="Times New Roman"/>
          <w:color w:val="212529"/>
          <w:sz w:val="24"/>
          <w:szCs w:val="24"/>
          <w:lang w:eastAsia="en-IN"/>
        </w:rPr>
        <w:t xml:space="preserve"> the</w:t>
      </w:r>
      <w:r w:rsidR="004D1CC8" w:rsidRPr="00A92F19">
        <w:rPr>
          <w:rFonts w:ascii="Times New Roman" w:eastAsia="Times New Roman" w:hAnsi="Times New Roman" w:cs="Times New Roman"/>
          <w:color w:val="212529"/>
          <w:sz w:val="24"/>
          <w:szCs w:val="24"/>
          <w:lang w:eastAsia="en-IN"/>
        </w:rPr>
        <w:t xml:space="preserve"> payment transaction.</w:t>
      </w:r>
    </w:p>
    <w:p w:rsidR="006A3916" w:rsidRPr="00A92F19" w:rsidRDefault="004D1CC8" w:rsidP="007A0789">
      <w:pPr>
        <w:shd w:val="clear" w:color="auto" w:fill="FFFFFF"/>
        <w:spacing w:after="0" w:line="360" w:lineRule="auto"/>
        <w:jc w:val="both"/>
        <w:outlineLvl w:val="2"/>
        <w:rPr>
          <w:rFonts w:ascii="Times New Roman" w:eastAsia="Times New Roman" w:hAnsi="Times New Roman" w:cs="Times New Roman"/>
          <w:color w:val="212529"/>
          <w:sz w:val="24"/>
          <w:szCs w:val="24"/>
          <w:lang w:eastAsia="en-IN"/>
        </w:rPr>
      </w:pPr>
      <w:r w:rsidRPr="00A92F19">
        <w:rPr>
          <w:rFonts w:ascii="Times New Roman" w:eastAsia="Times New Roman" w:hAnsi="Times New Roman" w:cs="Times New Roman"/>
          <w:color w:val="212529"/>
          <w:sz w:val="24"/>
          <w:szCs w:val="24"/>
          <w:lang w:eastAsia="en-IN"/>
        </w:rPr>
        <w:t>T</w:t>
      </w:r>
      <w:r w:rsidR="006A3916" w:rsidRPr="00A92F19">
        <w:rPr>
          <w:rFonts w:ascii="Times New Roman" w:eastAsia="Times New Roman" w:hAnsi="Times New Roman" w:cs="Times New Roman"/>
          <w:color w:val="212529"/>
          <w:sz w:val="24"/>
          <w:szCs w:val="24"/>
          <w:lang w:eastAsia="en-IN"/>
        </w:rPr>
        <w:t>he Respondent claimed that it was coerced into signing on th</w:t>
      </w:r>
      <w:r w:rsidRPr="00A92F19">
        <w:rPr>
          <w:rFonts w:ascii="Times New Roman" w:eastAsia="Times New Roman" w:hAnsi="Times New Roman" w:cs="Times New Roman"/>
          <w:color w:val="212529"/>
          <w:sz w:val="24"/>
          <w:szCs w:val="24"/>
          <w:lang w:eastAsia="en-IN"/>
        </w:rPr>
        <w:t>e dotted line of the settlement after 77 days of settlement and approached High Court to appoint an Arbitrator</w:t>
      </w:r>
    </w:p>
    <w:p w:rsidR="00A73C9F" w:rsidRPr="00A92F19" w:rsidRDefault="00A73C9F" w:rsidP="007A0789">
      <w:pPr>
        <w:shd w:val="clear" w:color="auto" w:fill="FFFFFF"/>
        <w:spacing w:after="0" w:line="360" w:lineRule="auto"/>
        <w:jc w:val="both"/>
        <w:outlineLvl w:val="2"/>
        <w:rPr>
          <w:rFonts w:ascii="Times New Roman" w:eastAsia="Times New Roman" w:hAnsi="Times New Roman" w:cs="Times New Roman"/>
          <w:color w:val="212529"/>
          <w:sz w:val="24"/>
          <w:szCs w:val="24"/>
          <w:lang w:eastAsia="en-IN"/>
        </w:rPr>
      </w:pPr>
      <w:r w:rsidRPr="00A92F19">
        <w:rPr>
          <w:rFonts w:ascii="Times New Roman" w:eastAsia="Times New Roman" w:hAnsi="Times New Roman" w:cs="Times New Roman"/>
          <w:color w:val="212529"/>
          <w:sz w:val="24"/>
          <w:szCs w:val="24"/>
          <w:lang w:eastAsia="en-IN"/>
        </w:rPr>
        <w:t>The Appellant stated that once the amount of compensation has been received by the respondent in full and final settlement of the claim, the contract gets discharged and neither any contract nor any claim can survive.</w:t>
      </w:r>
    </w:p>
    <w:p w:rsidR="006A3916" w:rsidRPr="00A92F19" w:rsidRDefault="006A3916" w:rsidP="007A0789">
      <w:pPr>
        <w:shd w:val="clear" w:color="auto" w:fill="FFFFFF"/>
        <w:spacing w:after="0" w:line="360" w:lineRule="auto"/>
        <w:jc w:val="both"/>
        <w:outlineLvl w:val="2"/>
        <w:rPr>
          <w:rFonts w:ascii="Times New Roman" w:eastAsia="Times New Roman" w:hAnsi="Times New Roman" w:cs="Times New Roman"/>
          <w:color w:val="212529"/>
          <w:sz w:val="24"/>
          <w:szCs w:val="24"/>
          <w:lang w:eastAsia="en-IN"/>
        </w:rPr>
      </w:pPr>
      <w:r w:rsidRPr="00A92F19">
        <w:rPr>
          <w:rFonts w:ascii="Times New Roman" w:eastAsia="Times New Roman" w:hAnsi="Times New Roman" w:cs="Times New Roman"/>
          <w:color w:val="212529"/>
          <w:sz w:val="24"/>
          <w:szCs w:val="24"/>
          <w:lang w:eastAsia="en-IN"/>
        </w:rPr>
        <w:t>Section 11</w:t>
      </w:r>
      <w:r w:rsidR="00A73C9F" w:rsidRPr="00A92F19">
        <w:rPr>
          <w:rFonts w:ascii="Times New Roman" w:eastAsia="Times New Roman" w:hAnsi="Times New Roman" w:cs="Times New Roman"/>
          <w:color w:val="212529"/>
          <w:sz w:val="24"/>
          <w:szCs w:val="24"/>
          <w:lang w:eastAsia="en-IN"/>
        </w:rPr>
        <w:t>(6A)</w:t>
      </w:r>
      <w:r w:rsidRPr="00A92F19">
        <w:rPr>
          <w:rFonts w:ascii="Times New Roman" w:eastAsia="Times New Roman" w:hAnsi="Times New Roman" w:cs="Times New Roman"/>
          <w:color w:val="212529"/>
          <w:sz w:val="24"/>
          <w:szCs w:val="24"/>
          <w:lang w:eastAsia="en-IN"/>
        </w:rPr>
        <w:t xml:space="preserve"> of the Act has been</w:t>
      </w:r>
      <w:r w:rsidR="00A73C9F" w:rsidRPr="00A92F19">
        <w:rPr>
          <w:rFonts w:ascii="Times New Roman" w:eastAsia="Times New Roman" w:hAnsi="Times New Roman" w:cs="Times New Roman"/>
          <w:color w:val="212529"/>
          <w:sz w:val="24"/>
          <w:szCs w:val="24"/>
          <w:lang w:eastAsia="en-IN"/>
        </w:rPr>
        <w:t xml:space="preserve"> amended which states that </w:t>
      </w:r>
      <w:r w:rsidRPr="00A92F19">
        <w:rPr>
          <w:rFonts w:ascii="Times New Roman" w:eastAsia="Times New Roman" w:hAnsi="Times New Roman" w:cs="Times New Roman"/>
          <w:color w:val="212529"/>
          <w:sz w:val="24"/>
          <w:szCs w:val="24"/>
          <w:lang w:eastAsia="en-IN"/>
        </w:rPr>
        <w:t xml:space="preserve">a limited purpose for expediting </w:t>
      </w:r>
      <w:r w:rsidR="00FE37A1" w:rsidRPr="00A92F19">
        <w:rPr>
          <w:rFonts w:ascii="Times New Roman" w:eastAsia="Times New Roman" w:hAnsi="Times New Roman" w:cs="Times New Roman"/>
          <w:color w:val="212529"/>
          <w:sz w:val="24"/>
          <w:szCs w:val="24"/>
          <w:lang w:eastAsia="en-IN"/>
        </w:rPr>
        <w:t>the arbitral disputes in a time-</w:t>
      </w:r>
      <w:r w:rsidRPr="00A92F19">
        <w:rPr>
          <w:rFonts w:ascii="Times New Roman" w:eastAsia="Times New Roman" w:hAnsi="Times New Roman" w:cs="Times New Roman"/>
          <w:color w:val="212529"/>
          <w:sz w:val="24"/>
          <w:szCs w:val="24"/>
          <w:lang w:eastAsia="en-IN"/>
        </w:rPr>
        <w:t>bound manner provided a prima facie arbitral claim/dispute subsists under the arbitral agreement for adjudication by the Arbitrat</w:t>
      </w:r>
      <w:r w:rsidR="00FE37A1" w:rsidRPr="00A92F19">
        <w:rPr>
          <w:rFonts w:ascii="Times New Roman" w:eastAsia="Times New Roman" w:hAnsi="Times New Roman" w:cs="Times New Roman"/>
          <w:color w:val="212529"/>
          <w:sz w:val="24"/>
          <w:szCs w:val="24"/>
          <w:lang w:eastAsia="en-IN"/>
        </w:rPr>
        <w:t xml:space="preserve">or. In the instant case, </w:t>
      </w:r>
      <w:r w:rsidRPr="00A92F19">
        <w:rPr>
          <w:rFonts w:ascii="Times New Roman" w:eastAsia="Times New Roman" w:hAnsi="Times New Roman" w:cs="Times New Roman"/>
          <w:color w:val="212529"/>
          <w:sz w:val="24"/>
          <w:szCs w:val="24"/>
          <w:lang w:eastAsia="en-IN"/>
        </w:rPr>
        <w:t>there was no arbitral dispute subsisting after the claim was finally settled.</w:t>
      </w:r>
    </w:p>
    <w:p w:rsidR="004235CC" w:rsidRPr="00A92F19" w:rsidRDefault="00A73C9F" w:rsidP="007A0789">
      <w:pPr>
        <w:shd w:val="clear" w:color="auto" w:fill="FFFFFF"/>
        <w:spacing w:before="100" w:beforeAutospacing="1" w:after="0" w:line="360" w:lineRule="auto"/>
        <w:jc w:val="both"/>
        <w:rPr>
          <w:rFonts w:ascii="Times New Roman" w:eastAsia="Times New Roman" w:hAnsi="Times New Roman" w:cs="Times New Roman"/>
          <w:color w:val="212529"/>
          <w:sz w:val="24"/>
          <w:szCs w:val="24"/>
          <w:lang w:eastAsia="en-IN"/>
        </w:rPr>
      </w:pPr>
      <w:r w:rsidRPr="00A92F19">
        <w:rPr>
          <w:rFonts w:ascii="Times New Roman" w:eastAsia="Times New Roman" w:hAnsi="Times New Roman" w:cs="Times New Roman"/>
          <w:color w:val="212529"/>
          <w:sz w:val="24"/>
          <w:szCs w:val="24"/>
          <w:lang w:eastAsia="en-IN"/>
        </w:rPr>
        <w:lastRenderedPageBreak/>
        <w:t>Respondent stated that respondent was not in a position to make any demands because of financial issues and had to accept the claim and Respondent also stated that</w:t>
      </w:r>
      <w:r w:rsidR="00FE37A1" w:rsidRPr="00A92F19">
        <w:rPr>
          <w:rFonts w:ascii="Times New Roman" w:eastAsia="Times New Roman" w:hAnsi="Times New Roman" w:cs="Times New Roman"/>
          <w:color w:val="212529"/>
          <w:sz w:val="24"/>
          <w:szCs w:val="24"/>
          <w:lang w:eastAsia="en-IN"/>
        </w:rPr>
        <w:t xml:space="preserve"> the</w:t>
      </w:r>
      <w:r w:rsidRPr="00A92F19">
        <w:rPr>
          <w:rFonts w:ascii="Times New Roman" w:eastAsia="Times New Roman" w:hAnsi="Times New Roman" w:cs="Times New Roman"/>
          <w:color w:val="212529"/>
          <w:sz w:val="24"/>
          <w:szCs w:val="24"/>
          <w:lang w:eastAsia="en-IN"/>
        </w:rPr>
        <w:t xml:space="preserve"> examination</w:t>
      </w:r>
      <w:r w:rsidR="004235CC" w:rsidRPr="00A92F19">
        <w:rPr>
          <w:rFonts w:ascii="Times New Roman" w:eastAsia="Times New Roman" w:hAnsi="Times New Roman" w:cs="Times New Roman"/>
          <w:color w:val="212529"/>
          <w:sz w:val="24"/>
          <w:szCs w:val="24"/>
          <w:lang w:eastAsia="en-IN"/>
        </w:rPr>
        <w:t xml:space="preserve"> examine whether the acceptance of the claim by the Respondent was voluntary or under undue influence or coercion </w:t>
      </w:r>
      <w:r w:rsidRPr="00A92F19">
        <w:rPr>
          <w:rFonts w:ascii="Times New Roman" w:eastAsia="Times New Roman" w:hAnsi="Times New Roman" w:cs="Times New Roman"/>
          <w:color w:val="212529"/>
          <w:sz w:val="24"/>
          <w:szCs w:val="24"/>
          <w:lang w:eastAsia="en-IN"/>
        </w:rPr>
        <w:t>should be done by the Arbitrator</w:t>
      </w:r>
      <w:r w:rsidR="004235CC" w:rsidRPr="00A92F19">
        <w:rPr>
          <w:rFonts w:ascii="Times New Roman" w:eastAsia="Times New Roman" w:hAnsi="Times New Roman" w:cs="Times New Roman"/>
          <w:color w:val="212529"/>
          <w:sz w:val="24"/>
          <w:szCs w:val="24"/>
          <w:lang w:eastAsia="en-IN"/>
        </w:rPr>
        <w:t>.</w:t>
      </w:r>
    </w:p>
    <w:p w:rsidR="004235CC" w:rsidRPr="00A92F19" w:rsidRDefault="004235CC" w:rsidP="007A0789">
      <w:pPr>
        <w:shd w:val="clear" w:color="auto" w:fill="FFFFFF"/>
        <w:spacing w:before="100" w:beforeAutospacing="1" w:after="0" w:line="360" w:lineRule="auto"/>
        <w:jc w:val="both"/>
        <w:outlineLvl w:val="2"/>
        <w:rPr>
          <w:rFonts w:ascii="Times New Roman" w:eastAsia="Times New Roman" w:hAnsi="Times New Roman" w:cs="Times New Roman"/>
          <w:color w:val="212529"/>
          <w:sz w:val="24"/>
          <w:szCs w:val="24"/>
          <w:lang w:eastAsia="en-IN"/>
        </w:rPr>
      </w:pPr>
      <w:r w:rsidRPr="00A92F19">
        <w:rPr>
          <w:rFonts w:ascii="Times New Roman" w:eastAsia="Times New Roman" w:hAnsi="Times New Roman" w:cs="Times New Roman"/>
          <w:color w:val="212529"/>
          <w:sz w:val="24"/>
          <w:szCs w:val="24"/>
          <w:lang w:eastAsia="en-IN"/>
        </w:rPr>
        <w:t xml:space="preserve"> The Hon'ble High Court stated that, if there exists </w:t>
      </w:r>
      <w:r w:rsidR="006A3916" w:rsidRPr="00A92F19">
        <w:rPr>
          <w:rFonts w:ascii="Times New Roman" w:eastAsia="Times New Roman" w:hAnsi="Times New Roman" w:cs="Times New Roman"/>
          <w:color w:val="212529"/>
          <w:sz w:val="24"/>
          <w:szCs w:val="24"/>
          <w:lang w:eastAsia="en-IN"/>
        </w:rPr>
        <w:t>an arbi</w:t>
      </w:r>
      <w:r w:rsidRPr="00A92F19">
        <w:rPr>
          <w:rFonts w:ascii="Times New Roman" w:eastAsia="Times New Roman" w:hAnsi="Times New Roman" w:cs="Times New Roman"/>
          <w:color w:val="212529"/>
          <w:sz w:val="24"/>
          <w:szCs w:val="24"/>
          <w:lang w:eastAsia="en-IN"/>
        </w:rPr>
        <w:t>tration agreement and affirmation of the payment has been made</w:t>
      </w:r>
      <w:r w:rsidR="006A3916" w:rsidRPr="00A92F19">
        <w:rPr>
          <w:rFonts w:ascii="Times New Roman" w:eastAsia="Times New Roman" w:hAnsi="Times New Roman" w:cs="Times New Roman"/>
          <w:color w:val="212529"/>
          <w:sz w:val="24"/>
          <w:szCs w:val="24"/>
          <w:lang w:eastAsia="en-IN"/>
        </w:rPr>
        <w:t xml:space="preserve"> by the Appellant </w:t>
      </w:r>
      <w:r w:rsidR="00A92F19" w:rsidRPr="00A92F19">
        <w:rPr>
          <w:rFonts w:ascii="Times New Roman" w:eastAsia="Times New Roman" w:hAnsi="Times New Roman" w:cs="Times New Roman"/>
          <w:color w:val="212529"/>
          <w:sz w:val="24"/>
          <w:szCs w:val="24"/>
          <w:lang w:eastAsia="en-IN"/>
        </w:rPr>
        <w:t>Company</w:t>
      </w:r>
      <w:r w:rsidR="006A3916" w:rsidRPr="00A92F19">
        <w:rPr>
          <w:rFonts w:ascii="Times New Roman" w:eastAsia="Times New Roman" w:hAnsi="Times New Roman" w:cs="Times New Roman"/>
          <w:color w:val="212529"/>
          <w:sz w:val="24"/>
          <w:szCs w:val="24"/>
          <w:lang w:eastAsia="en-IN"/>
        </w:rPr>
        <w:t>, the question that whether it was under coercion or un</w:t>
      </w:r>
      <w:r w:rsidRPr="00A92F19">
        <w:rPr>
          <w:rFonts w:ascii="Times New Roman" w:eastAsia="Times New Roman" w:hAnsi="Times New Roman" w:cs="Times New Roman"/>
          <w:color w:val="212529"/>
          <w:sz w:val="24"/>
          <w:szCs w:val="24"/>
          <w:lang w:eastAsia="en-IN"/>
        </w:rPr>
        <w:t>due influence, is a matter which Arbitrator will examine</w:t>
      </w:r>
      <w:r w:rsidR="00933BD6" w:rsidRPr="00A92F19">
        <w:rPr>
          <w:rFonts w:ascii="Times New Roman" w:eastAsia="Times New Roman" w:hAnsi="Times New Roman" w:cs="Times New Roman"/>
          <w:color w:val="212529"/>
          <w:sz w:val="24"/>
          <w:szCs w:val="24"/>
          <w:lang w:eastAsia="en-IN"/>
        </w:rPr>
        <w:t>.</w:t>
      </w:r>
    </w:p>
    <w:p w:rsidR="006A3916" w:rsidRPr="00A92F19" w:rsidRDefault="006A3916" w:rsidP="007A0789">
      <w:pPr>
        <w:shd w:val="clear" w:color="auto" w:fill="FFFFFF"/>
        <w:spacing w:before="100" w:beforeAutospacing="1" w:after="0" w:line="360" w:lineRule="auto"/>
        <w:jc w:val="both"/>
        <w:rPr>
          <w:rFonts w:ascii="Times New Roman" w:eastAsia="Times New Roman" w:hAnsi="Times New Roman" w:cs="Times New Roman"/>
          <w:color w:val="212529"/>
          <w:sz w:val="24"/>
          <w:szCs w:val="24"/>
          <w:lang w:eastAsia="en-IN"/>
        </w:rPr>
      </w:pPr>
      <w:r w:rsidRPr="00A92F19">
        <w:rPr>
          <w:rFonts w:ascii="Times New Roman" w:eastAsia="Times New Roman" w:hAnsi="Times New Roman" w:cs="Times New Roman"/>
          <w:color w:val="212529"/>
          <w:sz w:val="24"/>
          <w:szCs w:val="24"/>
          <w:lang w:eastAsia="en-IN"/>
        </w:rPr>
        <w:t>The Hon'ble</w:t>
      </w:r>
      <w:r w:rsidR="007750CC" w:rsidRPr="00A92F19">
        <w:rPr>
          <w:rFonts w:ascii="Times New Roman" w:eastAsia="Times New Roman" w:hAnsi="Times New Roman" w:cs="Times New Roman"/>
          <w:color w:val="212529"/>
          <w:sz w:val="24"/>
          <w:szCs w:val="24"/>
          <w:lang w:eastAsia="en-IN"/>
        </w:rPr>
        <w:t xml:space="preserve"> Supreme Court stated</w:t>
      </w:r>
      <w:r w:rsidRPr="00A92F19">
        <w:rPr>
          <w:rFonts w:ascii="Times New Roman" w:eastAsia="Times New Roman" w:hAnsi="Times New Roman" w:cs="Times New Roman"/>
          <w:color w:val="212529"/>
          <w:sz w:val="24"/>
          <w:szCs w:val="24"/>
          <w:lang w:eastAsia="en-IN"/>
        </w:rPr>
        <w:t xml:space="preserve"> that</w:t>
      </w:r>
      <w:r w:rsidR="007750CC" w:rsidRPr="00A92F19">
        <w:rPr>
          <w:rFonts w:ascii="Times New Roman" w:eastAsia="Times New Roman" w:hAnsi="Times New Roman" w:cs="Times New Roman"/>
          <w:color w:val="212529"/>
          <w:sz w:val="24"/>
          <w:szCs w:val="24"/>
          <w:lang w:eastAsia="en-IN"/>
        </w:rPr>
        <w:t xml:space="preserve"> the performance</w:t>
      </w:r>
      <w:r w:rsidRPr="00A92F19">
        <w:rPr>
          <w:rFonts w:ascii="Times New Roman" w:eastAsia="Times New Roman" w:hAnsi="Times New Roman" w:cs="Times New Roman"/>
          <w:color w:val="212529"/>
          <w:sz w:val="24"/>
          <w:szCs w:val="24"/>
          <w:lang w:eastAsia="en-IN"/>
        </w:rPr>
        <w:t xml:space="preserve"> of</w:t>
      </w:r>
      <w:r w:rsidR="007750CC" w:rsidRPr="00A92F19">
        <w:rPr>
          <w:rFonts w:ascii="Times New Roman" w:eastAsia="Times New Roman" w:hAnsi="Times New Roman" w:cs="Times New Roman"/>
          <w:color w:val="212529"/>
          <w:sz w:val="24"/>
          <w:szCs w:val="24"/>
          <w:lang w:eastAsia="en-IN"/>
        </w:rPr>
        <w:t xml:space="preserve"> the</w:t>
      </w:r>
      <w:r w:rsidRPr="00A92F19">
        <w:rPr>
          <w:rFonts w:ascii="Times New Roman" w:eastAsia="Times New Roman" w:hAnsi="Times New Roman" w:cs="Times New Roman"/>
          <w:color w:val="212529"/>
          <w:sz w:val="24"/>
          <w:szCs w:val="24"/>
          <w:lang w:eastAsia="en-IN"/>
        </w:rPr>
        <w:t xml:space="preserve"> full</w:t>
      </w:r>
      <w:r w:rsidR="00B41ED0" w:rsidRPr="00A92F19">
        <w:rPr>
          <w:rFonts w:ascii="Times New Roman" w:eastAsia="Times New Roman" w:hAnsi="Times New Roman" w:cs="Times New Roman"/>
          <w:color w:val="212529"/>
          <w:sz w:val="24"/>
          <w:szCs w:val="24"/>
          <w:lang w:eastAsia="en-IN"/>
        </w:rPr>
        <w:t xml:space="preserve"> and final agreement and the acknowledgement of the</w:t>
      </w:r>
      <w:r w:rsidRPr="00A92F19">
        <w:rPr>
          <w:rFonts w:ascii="Times New Roman" w:eastAsia="Times New Roman" w:hAnsi="Times New Roman" w:cs="Times New Roman"/>
          <w:color w:val="212529"/>
          <w:sz w:val="24"/>
          <w:szCs w:val="24"/>
          <w:lang w:eastAsia="en-IN"/>
        </w:rPr>
        <w:t xml:space="preserve"> dischar</w:t>
      </w:r>
      <w:r w:rsidR="00B41ED0" w:rsidRPr="00A92F19">
        <w:rPr>
          <w:rFonts w:ascii="Times New Roman" w:eastAsia="Times New Roman" w:hAnsi="Times New Roman" w:cs="Times New Roman"/>
          <w:color w:val="212529"/>
          <w:sz w:val="24"/>
          <w:szCs w:val="24"/>
          <w:lang w:eastAsia="en-IN"/>
        </w:rPr>
        <w:t>ge voucher in itself can never bar the</w:t>
      </w:r>
      <w:r w:rsidRPr="00A92F19">
        <w:rPr>
          <w:rFonts w:ascii="Times New Roman" w:eastAsia="Times New Roman" w:hAnsi="Times New Roman" w:cs="Times New Roman"/>
          <w:color w:val="212529"/>
          <w:sz w:val="24"/>
          <w:szCs w:val="24"/>
          <w:lang w:eastAsia="en-IN"/>
        </w:rPr>
        <w:t xml:space="preserve"> arbitration. </w:t>
      </w:r>
      <w:r w:rsidR="00B41ED0" w:rsidRPr="00A92F19">
        <w:rPr>
          <w:rFonts w:ascii="Times New Roman" w:eastAsia="Times New Roman" w:hAnsi="Times New Roman" w:cs="Times New Roman"/>
          <w:color w:val="212529"/>
          <w:sz w:val="24"/>
          <w:szCs w:val="24"/>
          <w:lang w:eastAsia="en-IN"/>
        </w:rPr>
        <w:t>The Supr</w:t>
      </w:r>
      <w:r w:rsidR="00FE37A1" w:rsidRPr="00A92F19">
        <w:rPr>
          <w:rFonts w:ascii="Times New Roman" w:eastAsia="Times New Roman" w:hAnsi="Times New Roman" w:cs="Times New Roman"/>
          <w:color w:val="212529"/>
          <w:sz w:val="24"/>
          <w:szCs w:val="24"/>
          <w:lang w:eastAsia="en-IN"/>
        </w:rPr>
        <w:t xml:space="preserve">eme Court take on the </w:t>
      </w:r>
      <w:r w:rsidR="00B41ED0" w:rsidRPr="00A92F19">
        <w:rPr>
          <w:rFonts w:ascii="Times New Roman" w:eastAsia="Times New Roman" w:hAnsi="Times New Roman" w:cs="Times New Roman"/>
          <w:color w:val="212529"/>
          <w:sz w:val="24"/>
          <w:szCs w:val="24"/>
          <w:lang w:eastAsia="en-IN"/>
        </w:rPr>
        <w:t xml:space="preserve">reliance of its judgment </w:t>
      </w:r>
      <w:r w:rsidRPr="00A92F19">
        <w:rPr>
          <w:rFonts w:ascii="Times New Roman" w:eastAsia="Times New Roman" w:hAnsi="Times New Roman" w:cs="Times New Roman"/>
          <w:color w:val="212529"/>
          <w:sz w:val="24"/>
          <w:szCs w:val="24"/>
          <w:lang w:eastAsia="en-IN"/>
        </w:rPr>
        <w:t>in</w:t>
      </w:r>
      <w:r w:rsidR="00B41ED0" w:rsidRPr="00A92F19">
        <w:rPr>
          <w:rFonts w:ascii="Times New Roman" w:eastAsia="Times New Roman" w:hAnsi="Times New Roman" w:cs="Times New Roman"/>
          <w:color w:val="212529"/>
          <w:sz w:val="24"/>
          <w:szCs w:val="24"/>
          <w:lang w:eastAsia="en-IN"/>
        </w:rPr>
        <w:t xml:space="preserve"> the case of</w:t>
      </w:r>
      <w:r w:rsidRPr="00A92F19">
        <w:rPr>
          <w:rFonts w:ascii="Times New Roman" w:eastAsia="Times New Roman" w:hAnsi="Times New Roman" w:cs="Times New Roman"/>
          <w:color w:val="212529"/>
          <w:sz w:val="24"/>
          <w:szCs w:val="24"/>
          <w:lang w:eastAsia="en-IN"/>
        </w:rPr>
        <w:t xml:space="preserve"> </w:t>
      </w:r>
      <w:r w:rsidRPr="00A92F19">
        <w:rPr>
          <w:rFonts w:ascii="Times New Roman" w:eastAsia="Times New Roman" w:hAnsi="Times New Roman" w:cs="Times New Roman"/>
          <w:b/>
          <w:color w:val="212529"/>
          <w:sz w:val="24"/>
          <w:szCs w:val="24"/>
          <w:lang w:eastAsia="en-IN"/>
        </w:rPr>
        <w:t>National Insurance Co. Limited v.</w:t>
      </w:r>
      <w:r w:rsidR="00FC0F40" w:rsidRPr="00A92F19">
        <w:rPr>
          <w:rFonts w:ascii="Times New Roman" w:eastAsia="Times New Roman" w:hAnsi="Times New Roman" w:cs="Times New Roman"/>
          <w:b/>
          <w:color w:val="212529"/>
          <w:sz w:val="24"/>
          <w:szCs w:val="24"/>
          <w:lang w:eastAsia="en-IN"/>
        </w:rPr>
        <w:t xml:space="preserve"> </w:t>
      </w:r>
      <w:proofErr w:type="spellStart"/>
      <w:r w:rsidR="00FC0F40" w:rsidRPr="00A92F19">
        <w:rPr>
          <w:rFonts w:ascii="Times New Roman" w:eastAsia="Times New Roman" w:hAnsi="Times New Roman" w:cs="Times New Roman"/>
          <w:b/>
          <w:color w:val="212529"/>
          <w:sz w:val="24"/>
          <w:szCs w:val="24"/>
          <w:lang w:eastAsia="en-IN"/>
        </w:rPr>
        <w:t>Boghara</w:t>
      </w:r>
      <w:proofErr w:type="spellEnd"/>
      <w:r w:rsidR="00FC0F40" w:rsidRPr="00A92F19">
        <w:rPr>
          <w:rFonts w:ascii="Times New Roman" w:eastAsia="Times New Roman" w:hAnsi="Times New Roman" w:cs="Times New Roman"/>
          <w:b/>
          <w:color w:val="212529"/>
          <w:sz w:val="24"/>
          <w:szCs w:val="24"/>
          <w:lang w:eastAsia="en-IN"/>
        </w:rPr>
        <w:t xml:space="preserve"> </w:t>
      </w:r>
      <w:proofErr w:type="spellStart"/>
      <w:r w:rsidR="00FC0F40" w:rsidRPr="00A92F19">
        <w:rPr>
          <w:rFonts w:ascii="Times New Roman" w:eastAsia="Times New Roman" w:hAnsi="Times New Roman" w:cs="Times New Roman"/>
          <w:b/>
          <w:color w:val="212529"/>
          <w:sz w:val="24"/>
          <w:szCs w:val="24"/>
          <w:lang w:eastAsia="en-IN"/>
        </w:rPr>
        <w:t>Polyfab</w:t>
      </w:r>
      <w:proofErr w:type="spellEnd"/>
      <w:r w:rsidR="00FC0F40" w:rsidRPr="00A92F19">
        <w:rPr>
          <w:rFonts w:ascii="Times New Roman" w:eastAsia="Times New Roman" w:hAnsi="Times New Roman" w:cs="Times New Roman"/>
          <w:b/>
          <w:color w:val="212529"/>
          <w:sz w:val="24"/>
          <w:szCs w:val="24"/>
          <w:lang w:eastAsia="en-IN"/>
        </w:rPr>
        <w:t xml:space="preserve"> Private Limited, </w:t>
      </w:r>
      <w:r w:rsidR="00F25C99" w:rsidRPr="00A92F19">
        <w:rPr>
          <w:rFonts w:ascii="Times New Roman" w:eastAsia="Times New Roman" w:hAnsi="Times New Roman" w:cs="Times New Roman"/>
          <w:b/>
          <w:color w:val="212529"/>
          <w:sz w:val="24"/>
          <w:szCs w:val="24"/>
          <w:lang w:eastAsia="en-IN"/>
        </w:rPr>
        <w:t>[MANU/SC/4056/2008</w:t>
      </w:r>
      <w:r w:rsidRPr="00A92F19">
        <w:rPr>
          <w:rFonts w:ascii="Times New Roman" w:eastAsia="Times New Roman" w:hAnsi="Times New Roman" w:cs="Times New Roman"/>
          <w:b/>
          <w:color w:val="212529"/>
          <w:sz w:val="24"/>
          <w:szCs w:val="24"/>
          <w:lang w:eastAsia="en-IN"/>
        </w:rPr>
        <w:t xml:space="preserve">: </w:t>
      </w:r>
      <w:r w:rsidR="00B41ED0" w:rsidRPr="00A92F19">
        <w:rPr>
          <w:rFonts w:ascii="Times New Roman" w:eastAsia="Times New Roman" w:hAnsi="Times New Roman" w:cs="Times New Roman"/>
          <w:b/>
          <w:color w:val="212529"/>
          <w:sz w:val="24"/>
          <w:szCs w:val="24"/>
          <w:lang w:eastAsia="en-IN"/>
        </w:rPr>
        <w:t>2009(1) SCC 267]</w:t>
      </w:r>
      <w:r w:rsidR="00FC0F40" w:rsidRPr="00A92F19">
        <w:rPr>
          <w:rStyle w:val="FootnoteReference"/>
          <w:rFonts w:ascii="Times New Roman" w:eastAsia="Times New Roman" w:hAnsi="Times New Roman" w:cs="Times New Roman"/>
          <w:b/>
          <w:color w:val="212529"/>
          <w:sz w:val="24"/>
          <w:szCs w:val="24"/>
          <w:lang w:eastAsia="en-IN"/>
        </w:rPr>
        <w:footnoteReference w:id="5"/>
      </w:r>
      <w:r w:rsidR="00B41ED0" w:rsidRPr="00A92F19">
        <w:rPr>
          <w:rFonts w:ascii="Times New Roman" w:eastAsia="Times New Roman" w:hAnsi="Times New Roman" w:cs="Times New Roman"/>
          <w:color w:val="212529"/>
          <w:sz w:val="24"/>
          <w:szCs w:val="24"/>
          <w:lang w:eastAsia="en-IN"/>
        </w:rPr>
        <w:t xml:space="preserve"> provides</w:t>
      </w:r>
      <w:r w:rsidRPr="00A92F19">
        <w:rPr>
          <w:rFonts w:ascii="Times New Roman" w:eastAsia="Times New Roman" w:hAnsi="Times New Roman" w:cs="Times New Roman"/>
          <w:color w:val="212529"/>
          <w:sz w:val="24"/>
          <w:szCs w:val="24"/>
          <w:lang w:eastAsia="en-IN"/>
        </w:rPr>
        <w:t xml:space="preserve"> illustrations as to when claims are </w:t>
      </w:r>
      <w:proofErr w:type="spellStart"/>
      <w:r w:rsidRPr="00A92F19">
        <w:rPr>
          <w:rFonts w:ascii="Times New Roman" w:eastAsia="Times New Roman" w:hAnsi="Times New Roman" w:cs="Times New Roman"/>
          <w:color w:val="212529"/>
          <w:sz w:val="24"/>
          <w:szCs w:val="24"/>
          <w:lang w:eastAsia="en-IN"/>
        </w:rPr>
        <w:t>arbitrable</w:t>
      </w:r>
      <w:proofErr w:type="spellEnd"/>
      <w:r w:rsidRPr="00A92F19">
        <w:rPr>
          <w:rFonts w:ascii="Times New Roman" w:eastAsia="Times New Roman" w:hAnsi="Times New Roman" w:cs="Times New Roman"/>
          <w:color w:val="212529"/>
          <w:sz w:val="24"/>
          <w:szCs w:val="24"/>
          <w:lang w:eastAsia="en-IN"/>
        </w:rPr>
        <w:t xml:space="preserve"> and when they are not</w:t>
      </w:r>
      <w:r w:rsidR="00B41ED0" w:rsidRPr="00A92F19">
        <w:rPr>
          <w:rFonts w:ascii="Times New Roman" w:eastAsia="Times New Roman" w:hAnsi="Times New Roman" w:cs="Times New Roman"/>
          <w:color w:val="212529"/>
          <w:sz w:val="24"/>
          <w:szCs w:val="24"/>
          <w:lang w:eastAsia="en-IN"/>
        </w:rPr>
        <w:t>.</w:t>
      </w:r>
    </w:p>
    <w:p w:rsidR="00A92F19" w:rsidRDefault="00A92F19" w:rsidP="007A0789">
      <w:pPr>
        <w:spacing w:after="0" w:line="360" w:lineRule="auto"/>
        <w:jc w:val="both"/>
        <w:rPr>
          <w:rFonts w:ascii="Times New Roman" w:hAnsi="Times New Roman" w:cs="Times New Roman"/>
          <w:b/>
          <w:color w:val="212529"/>
          <w:sz w:val="24"/>
          <w:szCs w:val="24"/>
          <w:u w:val="single"/>
          <w:shd w:val="clear" w:color="auto" w:fill="FFFFFF"/>
        </w:rPr>
      </w:pPr>
    </w:p>
    <w:p w:rsidR="001D4A5A" w:rsidRPr="007A0789" w:rsidRDefault="00A92F19" w:rsidP="007A0789">
      <w:pPr>
        <w:pStyle w:val="ListParagraph"/>
        <w:numPr>
          <w:ilvl w:val="0"/>
          <w:numId w:val="11"/>
        </w:numPr>
        <w:spacing w:after="0" w:line="360" w:lineRule="auto"/>
        <w:jc w:val="both"/>
        <w:rPr>
          <w:rFonts w:ascii="Times New Roman" w:hAnsi="Times New Roman" w:cs="Times New Roman"/>
          <w:color w:val="212529"/>
          <w:sz w:val="24"/>
          <w:szCs w:val="24"/>
          <w:shd w:val="clear" w:color="auto" w:fill="FFFFFF"/>
        </w:rPr>
      </w:pPr>
      <w:r w:rsidRPr="007A0789">
        <w:rPr>
          <w:rFonts w:ascii="Times New Roman" w:hAnsi="Times New Roman" w:cs="Times New Roman"/>
          <w:b/>
          <w:color w:val="212529"/>
          <w:sz w:val="24"/>
          <w:szCs w:val="24"/>
          <w:u w:val="single"/>
          <w:shd w:val="clear" w:color="auto" w:fill="FFFFFF"/>
        </w:rPr>
        <w:t>J</w:t>
      </w:r>
      <w:r w:rsidR="007A0789" w:rsidRPr="007A0789">
        <w:rPr>
          <w:rFonts w:ascii="Times New Roman" w:hAnsi="Times New Roman" w:cs="Times New Roman"/>
          <w:b/>
          <w:color w:val="212529"/>
          <w:sz w:val="24"/>
          <w:szCs w:val="24"/>
          <w:u w:val="single"/>
          <w:shd w:val="clear" w:color="auto" w:fill="FFFFFF"/>
        </w:rPr>
        <w:t>udgment</w:t>
      </w:r>
      <w:r w:rsidRPr="007A0789">
        <w:rPr>
          <w:rFonts w:ascii="Times New Roman" w:hAnsi="Times New Roman" w:cs="Times New Roman"/>
          <w:b/>
          <w:color w:val="212529"/>
          <w:sz w:val="24"/>
          <w:szCs w:val="24"/>
          <w:u w:val="single"/>
          <w:shd w:val="clear" w:color="auto" w:fill="FFFFFF"/>
        </w:rPr>
        <w:t>:</w:t>
      </w:r>
      <w:r w:rsidRPr="007A0789">
        <w:rPr>
          <w:rFonts w:ascii="Times New Roman" w:hAnsi="Times New Roman" w:cs="Times New Roman"/>
          <w:color w:val="212529"/>
          <w:sz w:val="24"/>
          <w:szCs w:val="24"/>
          <w:shd w:val="clear" w:color="auto" w:fill="FFFFFF"/>
        </w:rPr>
        <w:t xml:space="preserve"> </w:t>
      </w:r>
    </w:p>
    <w:p w:rsidR="001D4A5A" w:rsidRPr="00A92F19" w:rsidRDefault="0096486B" w:rsidP="007A0789">
      <w:pPr>
        <w:spacing w:after="0" w:line="360" w:lineRule="auto"/>
        <w:jc w:val="both"/>
        <w:rPr>
          <w:rFonts w:ascii="Times New Roman" w:hAnsi="Times New Roman" w:cs="Times New Roman"/>
          <w:color w:val="212529"/>
          <w:sz w:val="24"/>
          <w:szCs w:val="24"/>
          <w:shd w:val="clear" w:color="auto" w:fill="FFFFFF"/>
        </w:rPr>
      </w:pPr>
      <w:r w:rsidRPr="00A92F19">
        <w:rPr>
          <w:rFonts w:ascii="Times New Roman" w:hAnsi="Times New Roman" w:cs="Times New Roman"/>
          <w:color w:val="212529"/>
          <w:sz w:val="24"/>
          <w:szCs w:val="24"/>
          <w:shd w:val="clear" w:color="auto" w:fill="FFFFFF"/>
        </w:rPr>
        <w:t>T</w:t>
      </w:r>
      <w:r w:rsidR="006A3916" w:rsidRPr="00A92F19">
        <w:rPr>
          <w:rFonts w:ascii="Times New Roman" w:hAnsi="Times New Roman" w:cs="Times New Roman"/>
          <w:color w:val="212529"/>
          <w:sz w:val="24"/>
          <w:szCs w:val="24"/>
          <w:shd w:val="clear" w:color="auto" w:fill="FFFFFF"/>
        </w:rPr>
        <w:t>he Apex Court</w:t>
      </w:r>
      <w:r w:rsidRPr="00A92F19">
        <w:rPr>
          <w:rFonts w:ascii="Times New Roman" w:hAnsi="Times New Roman" w:cs="Times New Roman"/>
          <w:color w:val="212529"/>
          <w:sz w:val="24"/>
          <w:szCs w:val="24"/>
          <w:shd w:val="clear" w:color="auto" w:fill="FFFFFF"/>
        </w:rPr>
        <w:t xml:space="preserve"> by</w:t>
      </w:r>
      <w:r w:rsidR="006A3916" w:rsidRPr="00A92F19">
        <w:rPr>
          <w:rFonts w:ascii="Times New Roman" w:hAnsi="Times New Roman" w:cs="Times New Roman"/>
          <w:color w:val="212529"/>
          <w:sz w:val="24"/>
          <w:szCs w:val="24"/>
          <w:shd w:val="clear" w:color="auto" w:fill="FFFFFF"/>
        </w:rPr>
        <w:t xml:space="preserve"> reve</w:t>
      </w:r>
      <w:r w:rsidRPr="00A92F19">
        <w:rPr>
          <w:rFonts w:ascii="Times New Roman" w:hAnsi="Times New Roman" w:cs="Times New Roman"/>
          <w:color w:val="212529"/>
          <w:sz w:val="24"/>
          <w:szCs w:val="24"/>
          <w:shd w:val="clear" w:color="auto" w:fill="FFFFFF"/>
        </w:rPr>
        <w:t>rsing</w:t>
      </w:r>
      <w:r w:rsidR="006A3916" w:rsidRPr="00A92F19">
        <w:rPr>
          <w:rFonts w:ascii="Times New Roman" w:hAnsi="Times New Roman" w:cs="Times New Roman"/>
          <w:color w:val="212529"/>
          <w:sz w:val="24"/>
          <w:szCs w:val="24"/>
          <w:shd w:val="clear" w:color="auto" w:fill="FFFFFF"/>
        </w:rPr>
        <w:t xml:space="preserve"> th</w:t>
      </w:r>
      <w:r w:rsidRPr="00A92F19">
        <w:rPr>
          <w:rFonts w:ascii="Times New Roman" w:hAnsi="Times New Roman" w:cs="Times New Roman"/>
          <w:color w:val="212529"/>
          <w:sz w:val="24"/>
          <w:szCs w:val="24"/>
          <w:shd w:val="clear" w:color="auto" w:fill="FFFFFF"/>
        </w:rPr>
        <w:t xml:space="preserve">e decision of the High Court stated </w:t>
      </w:r>
      <w:r w:rsidR="006A3916" w:rsidRPr="00A92F19">
        <w:rPr>
          <w:rFonts w:ascii="Times New Roman" w:hAnsi="Times New Roman" w:cs="Times New Roman"/>
          <w:color w:val="212529"/>
          <w:sz w:val="24"/>
          <w:szCs w:val="24"/>
          <w:shd w:val="clear" w:color="auto" w:fill="FFFFFF"/>
        </w:rPr>
        <w:t>that</w:t>
      </w:r>
      <w:r w:rsidRPr="00A92F19">
        <w:rPr>
          <w:rFonts w:ascii="Times New Roman" w:hAnsi="Times New Roman" w:cs="Times New Roman"/>
          <w:color w:val="212529"/>
          <w:sz w:val="24"/>
          <w:szCs w:val="24"/>
          <w:shd w:val="clear" w:color="auto" w:fill="FFFFFF"/>
        </w:rPr>
        <w:t xml:space="preserve"> prima facie no dispute exists after the respondent signs the </w:t>
      </w:r>
      <w:r w:rsidR="006A3916" w:rsidRPr="00A92F19">
        <w:rPr>
          <w:rFonts w:ascii="Times New Roman" w:hAnsi="Times New Roman" w:cs="Times New Roman"/>
          <w:color w:val="212529"/>
          <w:sz w:val="24"/>
          <w:szCs w:val="24"/>
          <w:shd w:val="clear" w:color="auto" w:fill="FFFFFF"/>
        </w:rPr>
        <w:t>discharge vouc</w:t>
      </w:r>
      <w:r w:rsidRPr="00A92F19">
        <w:rPr>
          <w:rFonts w:ascii="Times New Roman" w:hAnsi="Times New Roman" w:cs="Times New Roman"/>
          <w:color w:val="212529"/>
          <w:sz w:val="24"/>
          <w:szCs w:val="24"/>
          <w:shd w:val="clear" w:color="auto" w:fill="FFFFFF"/>
        </w:rPr>
        <w:t>her without any objection.</w:t>
      </w:r>
      <w:r w:rsidR="00F25C99" w:rsidRPr="00A92F19">
        <w:rPr>
          <w:rFonts w:ascii="Times New Roman" w:hAnsi="Times New Roman" w:cs="Times New Roman"/>
          <w:color w:val="212529"/>
          <w:sz w:val="24"/>
          <w:szCs w:val="24"/>
          <w:shd w:val="clear" w:color="auto" w:fill="FFFFFF"/>
        </w:rPr>
        <w:t xml:space="preserve">  The Appellant after 77 days after </w:t>
      </w:r>
      <w:r w:rsidR="006A3916" w:rsidRPr="00A92F19">
        <w:rPr>
          <w:rFonts w:ascii="Times New Roman" w:hAnsi="Times New Roman" w:cs="Times New Roman"/>
          <w:color w:val="212529"/>
          <w:sz w:val="24"/>
          <w:szCs w:val="24"/>
          <w:shd w:val="clear" w:color="auto" w:fill="FFFFFF"/>
        </w:rPr>
        <w:t>the settlement of</w:t>
      </w:r>
      <w:r w:rsidR="00F25C99" w:rsidRPr="00A92F19">
        <w:rPr>
          <w:rFonts w:ascii="Times New Roman" w:hAnsi="Times New Roman" w:cs="Times New Roman"/>
          <w:color w:val="212529"/>
          <w:sz w:val="24"/>
          <w:szCs w:val="24"/>
          <w:shd w:val="clear" w:color="auto" w:fill="FFFFFF"/>
        </w:rPr>
        <w:t xml:space="preserve"> the</w:t>
      </w:r>
      <w:r w:rsidR="006A3916" w:rsidRPr="00A92F19">
        <w:rPr>
          <w:rFonts w:ascii="Times New Roman" w:hAnsi="Times New Roman" w:cs="Times New Roman"/>
          <w:color w:val="212529"/>
          <w:sz w:val="24"/>
          <w:szCs w:val="24"/>
          <w:shd w:val="clear" w:color="auto" w:fill="FFFFFF"/>
        </w:rPr>
        <w:t xml:space="preserve"> claim</w:t>
      </w:r>
      <w:r w:rsidR="00F25C99" w:rsidRPr="00A92F19">
        <w:rPr>
          <w:rFonts w:ascii="Times New Roman" w:hAnsi="Times New Roman" w:cs="Times New Roman"/>
          <w:color w:val="212529"/>
          <w:sz w:val="24"/>
          <w:szCs w:val="24"/>
          <w:shd w:val="clear" w:color="auto" w:fill="FFFFFF"/>
        </w:rPr>
        <w:t xml:space="preserve"> raised their voice for the first time by sending the letter dated 27</w:t>
      </w:r>
      <w:r w:rsidR="00F25C99" w:rsidRPr="00A92F19">
        <w:rPr>
          <w:rFonts w:ascii="Times New Roman" w:hAnsi="Times New Roman" w:cs="Times New Roman"/>
          <w:color w:val="212529"/>
          <w:sz w:val="24"/>
          <w:szCs w:val="24"/>
          <w:shd w:val="clear" w:color="auto" w:fill="FFFFFF"/>
          <w:vertAlign w:val="superscript"/>
        </w:rPr>
        <w:t>th</w:t>
      </w:r>
      <w:r w:rsidR="00F25C99" w:rsidRPr="00A92F19">
        <w:rPr>
          <w:rFonts w:ascii="Times New Roman" w:hAnsi="Times New Roman" w:cs="Times New Roman"/>
          <w:color w:val="212529"/>
          <w:sz w:val="24"/>
          <w:szCs w:val="24"/>
          <w:shd w:val="clear" w:color="auto" w:fill="FFFFFF"/>
        </w:rPr>
        <w:t xml:space="preserve"> July 2016, in the form of protest and stating that the</w:t>
      </w:r>
      <w:r w:rsidR="006A3916" w:rsidRPr="00A92F19">
        <w:rPr>
          <w:rFonts w:ascii="Times New Roman" w:hAnsi="Times New Roman" w:cs="Times New Roman"/>
          <w:color w:val="212529"/>
          <w:sz w:val="24"/>
          <w:szCs w:val="24"/>
          <w:shd w:val="clear" w:color="auto" w:fill="FFFFFF"/>
        </w:rPr>
        <w:t xml:space="preserve"> discharge voucher was signed under undue influence</w:t>
      </w:r>
      <w:r w:rsidR="00F25C99" w:rsidRPr="00A92F19">
        <w:rPr>
          <w:rFonts w:ascii="Times New Roman" w:hAnsi="Times New Roman" w:cs="Times New Roman"/>
          <w:color w:val="212529"/>
          <w:sz w:val="24"/>
          <w:szCs w:val="24"/>
          <w:shd w:val="clear" w:color="auto" w:fill="FFFFFF"/>
        </w:rPr>
        <w:t xml:space="preserve"> and coercion with no proper</w:t>
      </w:r>
      <w:r w:rsidR="006A3916" w:rsidRPr="00A92F19">
        <w:rPr>
          <w:rFonts w:ascii="Times New Roman" w:hAnsi="Times New Roman" w:cs="Times New Roman"/>
          <w:color w:val="212529"/>
          <w:sz w:val="24"/>
          <w:szCs w:val="24"/>
          <w:shd w:val="clear" w:color="auto" w:fill="FFFFFF"/>
        </w:rPr>
        <w:t xml:space="preserve"> pri</w:t>
      </w:r>
      <w:r w:rsidR="00F25C99" w:rsidRPr="00A92F19">
        <w:rPr>
          <w:rFonts w:ascii="Times New Roman" w:hAnsi="Times New Roman" w:cs="Times New Roman"/>
          <w:color w:val="212529"/>
          <w:sz w:val="24"/>
          <w:szCs w:val="24"/>
          <w:shd w:val="clear" w:color="auto" w:fill="FFFFFF"/>
        </w:rPr>
        <w:t xml:space="preserve">ma </w:t>
      </w:r>
      <w:r w:rsidR="006A3916" w:rsidRPr="00A92F19">
        <w:rPr>
          <w:rFonts w:ascii="Times New Roman" w:hAnsi="Times New Roman" w:cs="Times New Roman"/>
          <w:color w:val="212529"/>
          <w:sz w:val="24"/>
          <w:szCs w:val="24"/>
          <w:shd w:val="clear" w:color="auto" w:fill="FFFFFF"/>
        </w:rPr>
        <w:t xml:space="preserve">facie </w:t>
      </w:r>
      <w:r w:rsidR="00F25C99" w:rsidRPr="00A92F19">
        <w:rPr>
          <w:rFonts w:ascii="Times New Roman" w:hAnsi="Times New Roman" w:cs="Times New Roman"/>
          <w:color w:val="212529"/>
          <w:sz w:val="24"/>
          <w:szCs w:val="24"/>
          <w:shd w:val="clear" w:color="auto" w:fill="FFFFFF"/>
        </w:rPr>
        <w:t xml:space="preserve">evidence which in the absence supports respondents and no such evidence have been placed on record. </w:t>
      </w:r>
    </w:p>
    <w:p w:rsidR="006A3916" w:rsidRPr="00A92F19" w:rsidRDefault="00F25C99" w:rsidP="007A0789">
      <w:pPr>
        <w:spacing w:after="0" w:line="360" w:lineRule="auto"/>
        <w:jc w:val="both"/>
        <w:rPr>
          <w:rFonts w:ascii="Times New Roman" w:hAnsi="Times New Roman" w:cs="Times New Roman"/>
          <w:color w:val="212529"/>
          <w:sz w:val="24"/>
          <w:szCs w:val="24"/>
          <w:shd w:val="clear" w:color="auto" w:fill="FFFFFF"/>
        </w:rPr>
      </w:pPr>
      <w:r w:rsidRPr="00A92F19">
        <w:rPr>
          <w:rFonts w:ascii="Times New Roman" w:hAnsi="Times New Roman" w:cs="Times New Roman"/>
          <w:color w:val="212529"/>
          <w:sz w:val="24"/>
          <w:szCs w:val="24"/>
          <w:shd w:val="clear" w:color="auto" w:fill="FFFFFF"/>
        </w:rPr>
        <w:t xml:space="preserve">In the </w:t>
      </w:r>
      <w:r w:rsidR="006A3916" w:rsidRPr="00A92F19">
        <w:rPr>
          <w:rFonts w:ascii="Times New Roman" w:hAnsi="Times New Roman" w:cs="Times New Roman"/>
          <w:color w:val="212529"/>
          <w:sz w:val="24"/>
          <w:szCs w:val="24"/>
          <w:shd w:val="clear" w:color="auto" w:fill="FFFFFF"/>
        </w:rPr>
        <w:t>absence</w:t>
      </w:r>
      <w:r w:rsidRPr="00A92F19">
        <w:rPr>
          <w:rFonts w:ascii="Times New Roman" w:hAnsi="Times New Roman" w:cs="Times New Roman"/>
          <w:color w:val="212529"/>
          <w:sz w:val="24"/>
          <w:szCs w:val="24"/>
          <w:shd w:val="clear" w:color="auto" w:fill="FFFFFF"/>
        </w:rPr>
        <w:t xml:space="preserve"> thereof, the Apex Court suggested that</w:t>
      </w:r>
      <w:r w:rsidR="006A3916" w:rsidRPr="00A92F19">
        <w:rPr>
          <w:rFonts w:ascii="Times New Roman" w:hAnsi="Times New Roman" w:cs="Times New Roman"/>
          <w:color w:val="212529"/>
          <w:sz w:val="24"/>
          <w:szCs w:val="24"/>
          <w:shd w:val="clear" w:color="auto" w:fill="FFFFFF"/>
        </w:rPr>
        <w:t xml:space="preserve"> it must follow that the claim </w:t>
      </w:r>
      <w:r w:rsidR="001D4A5A" w:rsidRPr="00A92F19">
        <w:rPr>
          <w:rFonts w:ascii="Times New Roman" w:hAnsi="Times New Roman" w:cs="Times New Roman"/>
          <w:color w:val="212529"/>
          <w:sz w:val="24"/>
          <w:szCs w:val="24"/>
          <w:shd w:val="clear" w:color="auto" w:fill="FFFFFF"/>
        </w:rPr>
        <w:t xml:space="preserve">had </w:t>
      </w:r>
      <w:r w:rsidR="006A3916" w:rsidRPr="00A92F19">
        <w:rPr>
          <w:rFonts w:ascii="Times New Roman" w:hAnsi="Times New Roman" w:cs="Times New Roman"/>
          <w:color w:val="212529"/>
          <w:sz w:val="24"/>
          <w:szCs w:val="24"/>
          <w:shd w:val="clear" w:color="auto" w:fill="FFFFFF"/>
        </w:rPr>
        <w:t>been settled with accord and satisfaction leaving no arbitral dispute subsisting under the agreement to be referred to the Arbitrator for adjudication.</w:t>
      </w:r>
    </w:p>
    <w:p w:rsidR="00A92F19" w:rsidRDefault="00A92F19" w:rsidP="007A0789">
      <w:pPr>
        <w:spacing w:after="0" w:line="360" w:lineRule="auto"/>
        <w:jc w:val="both"/>
        <w:rPr>
          <w:rFonts w:ascii="Times New Roman" w:hAnsi="Times New Roman" w:cs="Times New Roman"/>
          <w:b/>
          <w:color w:val="212529"/>
          <w:sz w:val="24"/>
          <w:szCs w:val="24"/>
          <w:u w:val="single"/>
          <w:shd w:val="clear" w:color="auto" w:fill="FFFFFF"/>
        </w:rPr>
      </w:pPr>
    </w:p>
    <w:p w:rsidR="00185072" w:rsidRPr="007A0789" w:rsidRDefault="00A92F19" w:rsidP="007A0789">
      <w:pPr>
        <w:pStyle w:val="ListParagraph"/>
        <w:numPr>
          <w:ilvl w:val="0"/>
          <w:numId w:val="11"/>
        </w:numPr>
        <w:spacing w:after="0" w:line="360" w:lineRule="auto"/>
        <w:jc w:val="both"/>
        <w:rPr>
          <w:rFonts w:ascii="Times New Roman" w:hAnsi="Times New Roman" w:cs="Times New Roman"/>
          <w:color w:val="212529"/>
          <w:sz w:val="24"/>
          <w:szCs w:val="24"/>
          <w:shd w:val="clear" w:color="auto" w:fill="FFFFFF"/>
        </w:rPr>
      </w:pPr>
      <w:r w:rsidRPr="007A0789">
        <w:rPr>
          <w:rFonts w:ascii="Times New Roman" w:hAnsi="Times New Roman" w:cs="Times New Roman"/>
          <w:b/>
          <w:color w:val="212529"/>
          <w:sz w:val="24"/>
          <w:szCs w:val="24"/>
          <w:u w:val="single"/>
          <w:shd w:val="clear" w:color="auto" w:fill="FFFFFF"/>
        </w:rPr>
        <w:t>C</w:t>
      </w:r>
      <w:r w:rsidR="007A0789" w:rsidRPr="007A0789">
        <w:rPr>
          <w:rFonts w:ascii="Times New Roman" w:hAnsi="Times New Roman" w:cs="Times New Roman"/>
          <w:b/>
          <w:color w:val="212529"/>
          <w:sz w:val="24"/>
          <w:szCs w:val="24"/>
          <w:u w:val="single"/>
          <w:shd w:val="clear" w:color="auto" w:fill="FFFFFF"/>
        </w:rPr>
        <w:t>onclusion</w:t>
      </w:r>
      <w:r w:rsidRPr="007A0789">
        <w:rPr>
          <w:rFonts w:ascii="Times New Roman" w:hAnsi="Times New Roman" w:cs="Times New Roman"/>
          <w:b/>
          <w:color w:val="212529"/>
          <w:sz w:val="24"/>
          <w:szCs w:val="24"/>
          <w:u w:val="single"/>
          <w:shd w:val="clear" w:color="auto" w:fill="FFFFFF"/>
        </w:rPr>
        <w:t>:</w:t>
      </w:r>
      <w:r w:rsidRPr="007A0789">
        <w:rPr>
          <w:rFonts w:ascii="Times New Roman" w:hAnsi="Times New Roman" w:cs="Times New Roman"/>
          <w:color w:val="212529"/>
          <w:sz w:val="24"/>
          <w:szCs w:val="24"/>
          <w:shd w:val="clear" w:color="auto" w:fill="FFFFFF"/>
        </w:rPr>
        <w:t xml:space="preserve"> </w:t>
      </w:r>
    </w:p>
    <w:p w:rsidR="008B64A2" w:rsidRDefault="008B64A2" w:rsidP="007A0789">
      <w:pPr>
        <w:spacing w:after="0" w:line="360" w:lineRule="auto"/>
        <w:jc w:val="both"/>
        <w:rPr>
          <w:rFonts w:ascii="Times New Roman" w:hAnsi="Times New Roman" w:cs="Times New Roman"/>
          <w:color w:val="212529"/>
          <w:sz w:val="24"/>
          <w:szCs w:val="24"/>
          <w:shd w:val="clear" w:color="auto" w:fill="FFFFFF"/>
        </w:rPr>
      </w:pPr>
      <w:r w:rsidRPr="00A92F19">
        <w:rPr>
          <w:rFonts w:ascii="Times New Roman" w:hAnsi="Times New Roman" w:cs="Times New Roman"/>
          <w:color w:val="212529"/>
          <w:sz w:val="24"/>
          <w:szCs w:val="24"/>
          <w:shd w:val="clear" w:color="auto" w:fill="FFFFFF"/>
        </w:rPr>
        <w:t xml:space="preserve">The cases do not define what could be the prima facie evidence but on a plain reading of facts of a case it can be fairly determined if the instance of fraud/coercion/undue influence is present or not. This judgment in </w:t>
      </w:r>
      <w:r w:rsidRPr="00A92F19">
        <w:rPr>
          <w:rFonts w:ascii="Times New Roman" w:hAnsi="Times New Roman" w:cs="Times New Roman"/>
          <w:b/>
          <w:color w:val="212529"/>
          <w:sz w:val="24"/>
          <w:szCs w:val="24"/>
          <w:shd w:val="clear" w:color="auto" w:fill="FFFFFF"/>
        </w:rPr>
        <w:t>United India Insurance Company Limited v. Antique Art Exports Private Limited</w:t>
      </w:r>
      <w:r w:rsidRPr="00A92F19">
        <w:rPr>
          <w:rFonts w:ascii="Times New Roman" w:hAnsi="Times New Roman" w:cs="Times New Roman"/>
          <w:color w:val="212529"/>
          <w:sz w:val="24"/>
          <w:szCs w:val="24"/>
          <w:shd w:val="clear" w:color="auto" w:fill="FFFFFF"/>
        </w:rPr>
        <w:t xml:space="preserve">, relies heavily on the law settled by the precedents and the Supreme Court has made it clear that mere existence of an arbitration agreement does not mean that an arbitrator is to be appointed in event of a dispute, instead the Judges need to satisfy themselves </w:t>
      </w:r>
      <w:r w:rsidRPr="00A92F19">
        <w:rPr>
          <w:rFonts w:ascii="Times New Roman" w:hAnsi="Times New Roman" w:cs="Times New Roman"/>
          <w:color w:val="212529"/>
          <w:sz w:val="24"/>
          <w:szCs w:val="24"/>
          <w:shd w:val="clear" w:color="auto" w:fill="FFFFFF"/>
        </w:rPr>
        <w:lastRenderedPageBreak/>
        <w:t>first that a prima facie case based upon the credibility of such allegations exists and then appoint an arbitrator.</w:t>
      </w:r>
    </w:p>
    <w:p w:rsidR="007A0789" w:rsidRPr="007A0789" w:rsidRDefault="007A0789" w:rsidP="007A0789">
      <w:pPr>
        <w:pStyle w:val="ListParagraph"/>
        <w:numPr>
          <w:ilvl w:val="0"/>
          <w:numId w:val="11"/>
        </w:numPr>
        <w:spacing w:after="0" w:line="360" w:lineRule="auto"/>
        <w:jc w:val="both"/>
        <w:rPr>
          <w:rFonts w:ascii="Times New Roman" w:hAnsi="Times New Roman" w:cs="Times New Roman"/>
          <w:b/>
          <w:color w:val="212529"/>
          <w:sz w:val="24"/>
          <w:szCs w:val="24"/>
          <w:u w:val="single"/>
          <w:shd w:val="clear" w:color="auto" w:fill="FFFFFF"/>
        </w:rPr>
      </w:pPr>
      <w:r w:rsidRPr="007A0789">
        <w:rPr>
          <w:rFonts w:ascii="Times New Roman" w:hAnsi="Times New Roman" w:cs="Times New Roman"/>
          <w:b/>
          <w:color w:val="212529"/>
          <w:sz w:val="24"/>
          <w:szCs w:val="24"/>
          <w:u w:val="single"/>
          <w:shd w:val="clear" w:color="auto" w:fill="FFFFFF"/>
        </w:rPr>
        <w:t xml:space="preserve">References </w:t>
      </w:r>
    </w:p>
    <w:p w:rsidR="007A0789" w:rsidRPr="007A0789" w:rsidRDefault="007A0789" w:rsidP="007A0789">
      <w:pPr>
        <w:pStyle w:val="ListParagraph"/>
        <w:numPr>
          <w:ilvl w:val="0"/>
          <w:numId w:val="12"/>
        </w:numPr>
        <w:spacing w:after="0" w:line="360" w:lineRule="auto"/>
        <w:jc w:val="both"/>
        <w:rPr>
          <w:rFonts w:ascii="Times New Roman" w:hAnsi="Times New Roman" w:cs="Times New Roman"/>
          <w:b/>
          <w:color w:val="212529"/>
          <w:sz w:val="24"/>
          <w:szCs w:val="24"/>
          <w:u w:val="single"/>
          <w:shd w:val="clear" w:color="auto" w:fill="FFFFFF"/>
        </w:rPr>
      </w:pPr>
      <w:r w:rsidRPr="007A0789">
        <w:rPr>
          <w:rFonts w:ascii="Times New Roman" w:hAnsi="Times New Roman" w:cs="Times New Roman"/>
          <w:sz w:val="24"/>
          <w:szCs w:val="24"/>
        </w:rPr>
        <w:t>https://www.mondaq.com/india/trials-amp-appeals-amp-compensation/810812/when-full-and-final-settlement-bars-arbitration</w:t>
      </w:r>
    </w:p>
    <w:p w:rsidR="007A0789" w:rsidRPr="007A0789" w:rsidRDefault="007A0789" w:rsidP="007A0789">
      <w:pPr>
        <w:pStyle w:val="ListParagraph"/>
        <w:numPr>
          <w:ilvl w:val="0"/>
          <w:numId w:val="12"/>
        </w:numPr>
        <w:spacing w:after="0" w:line="360" w:lineRule="auto"/>
        <w:jc w:val="both"/>
        <w:rPr>
          <w:rFonts w:ascii="Times New Roman" w:hAnsi="Times New Roman" w:cs="Times New Roman"/>
          <w:b/>
          <w:color w:val="212529"/>
          <w:sz w:val="24"/>
          <w:szCs w:val="24"/>
          <w:u w:val="single"/>
          <w:shd w:val="clear" w:color="auto" w:fill="FFFFFF"/>
        </w:rPr>
      </w:pPr>
      <w:r w:rsidRPr="007A0789">
        <w:rPr>
          <w:rFonts w:ascii="Times New Roman" w:hAnsi="Times New Roman" w:cs="Times New Roman"/>
          <w:bCs/>
          <w:iCs/>
          <w:color w:val="212529"/>
          <w:sz w:val="24"/>
          <w:szCs w:val="24"/>
        </w:rPr>
        <w:t xml:space="preserve">United </w:t>
      </w:r>
      <w:r w:rsidRPr="007A0789">
        <w:rPr>
          <w:rFonts w:ascii="Times New Roman" w:hAnsi="Times New Roman" w:cs="Times New Roman"/>
          <w:bCs/>
          <w:iCs/>
          <w:color w:val="212529"/>
          <w:sz w:val="24"/>
          <w:szCs w:val="24"/>
        </w:rPr>
        <w:t xml:space="preserve">India Insurance Co. Ltd. v Antique Art Exports Pvt Ltd, </w:t>
      </w:r>
      <w:r w:rsidRPr="007A0789">
        <w:rPr>
          <w:rFonts w:ascii="Times New Roman" w:hAnsi="Times New Roman" w:cs="Times New Roman"/>
          <w:color w:val="000000"/>
          <w:sz w:val="24"/>
          <w:szCs w:val="24"/>
        </w:rPr>
        <w:t>Civil Appeal No. 3284/2019</w:t>
      </w:r>
    </w:p>
    <w:p w:rsidR="007A0789" w:rsidRPr="007A0789" w:rsidRDefault="007A0789" w:rsidP="007A0789">
      <w:pPr>
        <w:pStyle w:val="ListParagraph"/>
        <w:numPr>
          <w:ilvl w:val="0"/>
          <w:numId w:val="12"/>
        </w:numPr>
        <w:pBdr>
          <w:bottom w:val="single" w:sz="4" w:space="1" w:color="auto"/>
        </w:pBdr>
        <w:spacing w:after="0" w:line="360" w:lineRule="auto"/>
        <w:jc w:val="both"/>
        <w:rPr>
          <w:rFonts w:ascii="Times New Roman" w:hAnsi="Times New Roman" w:cs="Times New Roman"/>
          <w:b/>
          <w:color w:val="212529"/>
          <w:sz w:val="24"/>
          <w:szCs w:val="24"/>
          <w:u w:val="single"/>
          <w:shd w:val="clear" w:color="auto" w:fill="FFFFFF"/>
        </w:rPr>
      </w:pPr>
      <w:r w:rsidRPr="007A0789">
        <w:rPr>
          <w:rFonts w:ascii="Times New Roman" w:eastAsia="Times New Roman" w:hAnsi="Times New Roman" w:cs="Times New Roman"/>
          <w:color w:val="212529"/>
          <w:sz w:val="24"/>
          <w:szCs w:val="24"/>
          <w:lang w:eastAsia="en-IN"/>
        </w:rPr>
        <w:t>2009 (1) SCC 267</w:t>
      </w:r>
    </w:p>
    <w:sectPr w:rsidR="007A0789" w:rsidRPr="007A0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1C" w:rsidRDefault="00556D1C" w:rsidP="00FC0F40">
      <w:pPr>
        <w:spacing w:after="0" w:line="240" w:lineRule="auto"/>
      </w:pPr>
      <w:r>
        <w:separator/>
      </w:r>
    </w:p>
  </w:endnote>
  <w:endnote w:type="continuationSeparator" w:id="0">
    <w:p w:rsidR="00556D1C" w:rsidRDefault="00556D1C" w:rsidP="00FC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1C" w:rsidRDefault="00556D1C" w:rsidP="00FC0F40">
      <w:pPr>
        <w:spacing w:after="0" w:line="240" w:lineRule="auto"/>
      </w:pPr>
      <w:r>
        <w:separator/>
      </w:r>
    </w:p>
  </w:footnote>
  <w:footnote w:type="continuationSeparator" w:id="0">
    <w:p w:rsidR="00556D1C" w:rsidRDefault="00556D1C" w:rsidP="00FC0F40">
      <w:pPr>
        <w:spacing w:after="0" w:line="240" w:lineRule="auto"/>
      </w:pPr>
      <w:r>
        <w:continuationSeparator/>
      </w:r>
    </w:p>
  </w:footnote>
  <w:footnote w:id="1">
    <w:p w:rsidR="00185072" w:rsidRPr="00185072" w:rsidRDefault="00185072">
      <w:pPr>
        <w:pStyle w:val="FootnoteText"/>
        <w:rPr>
          <w:rFonts w:ascii="Times New Roman" w:hAnsi="Times New Roman" w:cs="Times New Roman"/>
          <w:lang w:val="en-US"/>
        </w:rPr>
      </w:pPr>
      <w:r w:rsidRPr="00185072">
        <w:rPr>
          <w:rStyle w:val="FootnoteReference"/>
          <w:rFonts w:ascii="Times New Roman" w:hAnsi="Times New Roman" w:cs="Times New Roman"/>
        </w:rPr>
        <w:footnoteRef/>
      </w:r>
      <w:r w:rsidRPr="00185072">
        <w:rPr>
          <w:rFonts w:ascii="Times New Roman" w:hAnsi="Times New Roman" w:cs="Times New Roman"/>
        </w:rPr>
        <w:t xml:space="preserve"> </w:t>
      </w:r>
      <w:r w:rsidRPr="00185072">
        <w:rPr>
          <w:rFonts w:ascii="Times New Roman" w:hAnsi="Times New Roman" w:cs="Times New Roman"/>
          <w:lang w:val="en-US"/>
        </w:rPr>
        <w:t>LL.B (3 years), Lords Universal College of Law, Mumbai</w:t>
      </w:r>
    </w:p>
  </w:footnote>
  <w:footnote w:id="2">
    <w:p w:rsidR="00185072" w:rsidRPr="00185072" w:rsidRDefault="00185072">
      <w:pPr>
        <w:pStyle w:val="FootnoteText"/>
        <w:rPr>
          <w:rFonts w:ascii="Times New Roman" w:hAnsi="Times New Roman" w:cs="Times New Roman"/>
          <w:lang w:val="en-US"/>
        </w:rPr>
      </w:pPr>
      <w:r w:rsidRPr="00185072">
        <w:rPr>
          <w:rStyle w:val="FootnoteReference"/>
          <w:rFonts w:ascii="Times New Roman" w:hAnsi="Times New Roman" w:cs="Times New Roman"/>
        </w:rPr>
        <w:footnoteRef/>
      </w:r>
      <w:r w:rsidRPr="00185072">
        <w:rPr>
          <w:rFonts w:ascii="Times New Roman" w:hAnsi="Times New Roman" w:cs="Times New Roman"/>
        </w:rPr>
        <w:t xml:space="preserve"> </w:t>
      </w:r>
      <w:r w:rsidRPr="00185072">
        <w:rPr>
          <w:rFonts w:ascii="Times New Roman" w:hAnsi="Times New Roman" w:cs="Times New Roman"/>
          <w:lang w:val="en-US"/>
        </w:rPr>
        <w:t>LL.B (3 years), B.M.S. College of Law, Banga</w:t>
      </w:r>
      <w:bookmarkStart w:id="0" w:name="_GoBack"/>
      <w:bookmarkEnd w:id="0"/>
      <w:r w:rsidRPr="00185072">
        <w:rPr>
          <w:rFonts w:ascii="Times New Roman" w:hAnsi="Times New Roman" w:cs="Times New Roman"/>
          <w:lang w:val="en-US"/>
        </w:rPr>
        <w:t>lore</w:t>
      </w:r>
    </w:p>
  </w:footnote>
  <w:footnote w:id="3">
    <w:p w:rsidR="001D4A5A" w:rsidRPr="00A92F19" w:rsidRDefault="001D4A5A" w:rsidP="001D4A5A">
      <w:pPr>
        <w:spacing w:after="0" w:line="240" w:lineRule="auto"/>
        <w:jc w:val="both"/>
        <w:rPr>
          <w:rFonts w:ascii="Times New Roman" w:hAnsi="Times New Roman" w:cs="Times New Roman"/>
          <w:sz w:val="20"/>
          <w:szCs w:val="20"/>
        </w:rPr>
      </w:pPr>
      <w:r w:rsidRPr="00A92F19">
        <w:rPr>
          <w:rStyle w:val="FootnoteReference"/>
          <w:rFonts w:ascii="Times New Roman" w:hAnsi="Times New Roman" w:cs="Times New Roman"/>
          <w:sz w:val="20"/>
          <w:szCs w:val="20"/>
        </w:rPr>
        <w:footnoteRef/>
      </w:r>
      <w:r w:rsidRPr="00A92F19">
        <w:rPr>
          <w:rFonts w:ascii="Times New Roman" w:hAnsi="Times New Roman" w:cs="Times New Roman"/>
          <w:sz w:val="20"/>
          <w:szCs w:val="20"/>
        </w:rPr>
        <w:t>https://www.mondaq.com/india/trials-amp-appeals-amp-compensation/810812/when-full-and-final-settlement-bars-arbitration</w:t>
      </w:r>
    </w:p>
  </w:footnote>
  <w:footnote w:id="4">
    <w:p w:rsidR="00FC0F40" w:rsidRPr="00A92F19" w:rsidRDefault="00FC0F40" w:rsidP="00FC0F40">
      <w:pPr>
        <w:pStyle w:val="HTMLPreformatted"/>
        <w:shd w:val="clear" w:color="auto" w:fill="FFFFFF"/>
        <w:rPr>
          <w:rFonts w:ascii="Times New Roman" w:hAnsi="Times New Roman" w:cs="Times New Roman"/>
          <w:color w:val="000000"/>
        </w:rPr>
      </w:pPr>
      <w:r w:rsidRPr="00A92F19">
        <w:rPr>
          <w:rStyle w:val="FootnoteReference"/>
          <w:rFonts w:ascii="Times New Roman" w:hAnsi="Times New Roman" w:cs="Times New Roman"/>
        </w:rPr>
        <w:footnoteRef/>
      </w:r>
      <w:r w:rsidRPr="00A92F19">
        <w:rPr>
          <w:rFonts w:ascii="Times New Roman" w:hAnsi="Times New Roman" w:cs="Times New Roman"/>
          <w:bCs/>
          <w:iCs/>
          <w:color w:val="212529"/>
        </w:rPr>
        <w:t xml:space="preserve">United India Insurance Co. Ltd. v Antique Art Exports Pvt Ltd, </w:t>
      </w:r>
      <w:r w:rsidRPr="00A92F19">
        <w:rPr>
          <w:rFonts w:ascii="Times New Roman" w:hAnsi="Times New Roman" w:cs="Times New Roman"/>
          <w:color w:val="000000"/>
        </w:rPr>
        <w:t>Civil Appeal No. 3284/2019</w:t>
      </w:r>
    </w:p>
    <w:p w:rsidR="00FC0F40" w:rsidRPr="00185072" w:rsidRDefault="00FC0F40">
      <w:pPr>
        <w:pStyle w:val="FootnoteText"/>
        <w:rPr>
          <w:rFonts w:ascii="Times New Roman" w:hAnsi="Times New Roman" w:cs="Times New Roman"/>
          <w:lang w:val="en-US"/>
        </w:rPr>
      </w:pPr>
    </w:p>
  </w:footnote>
  <w:footnote w:id="5">
    <w:p w:rsidR="00FC0F40" w:rsidRPr="00A92F19" w:rsidRDefault="00FC0F40">
      <w:pPr>
        <w:pStyle w:val="FootnoteText"/>
        <w:rPr>
          <w:rFonts w:ascii="Times New Roman" w:hAnsi="Times New Roman" w:cs="Times New Roman"/>
          <w:szCs w:val="20"/>
          <w:lang w:val="en-US"/>
        </w:rPr>
      </w:pPr>
      <w:r w:rsidRPr="00A92F19">
        <w:rPr>
          <w:rStyle w:val="FootnoteReference"/>
          <w:rFonts w:ascii="Times New Roman" w:hAnsi="Times New Roman" w:cs="Times New Roman"/>
          <w:szCs w:val="20"/>
        </w:rPr>
        <w:footnoteRef/>
      </w:r>
      <w:r w:rsidRPr="00A92F19">
        <w:rPr>
          <w:rFonts w:ascii="Times New Roman" w:hAnsi="Times New Roman" w:cs="Times New Roman"/>
          <w:szCs w:val="20"/>
        </w:rPr>
        <w:t xml:space="preserve"> </w:t>
      </w:r>
      <w:r w:rsidRPr="00A92F19">
        <w:rPr>
          <w:rFonts w:ascii="Times New Roman" w:eastAsia="Times New Roman" w:hAnsi="Times New Roman" w:cs="Times New Roman"/>
          <w:color w:val="212529"/>
          <w:szCs w:val="20"/>
          <w:lang w:eastAsia="en-IN"/>
        </w:rPr>
        <w:t xml:space="preserve">National Insurance Co. Limited v. </w:t>
      </w:r>
      <w:proofErr w:type="spellStart"/>
      <w:r w:rsidRPr="00A92F19">
        <w:rPr>
          <w:rFonts w:ascii="Times New Roman" w:eastAsia="Times New Roman" w:hAnsi="Times New Roman" w:cs="Times New Roman"/>
          <w:color w:val="212529"/>
          <w:szCs w:val="20"/>
          <w:lang w:eastAsia="en-IN"/>
        </w:rPr>
        <w:t>Boghara</w:t>
      </w:r>
      <w:proofErr w:type="spellEnd"/>
      <w:r w:rsidRPr="00A92F19">
        <w:rPr>
          <w:rFonts w:ascii="Times New Roman" w:eastAsia="Times New Roman" w:hAnsi="Times New Roman" w:cs="Times New Roman"/>
          <w:color w:val="212529"/>
          <w:szCs w:val="20"/>
          <w:lang w:eastAsia="en-IN"/>
        </w:rPr>
        <w:t xml:space="preserve"> </w:t>
      </w:r>
      <w:proofErr w:type="spellStart"/>
      <w:r w:rsidRPr="00A92F19">
        <w:rPr>
          <w:rFonts w:ascii="Times New Roman" w:eastAsia="Times New Roman" w:hAnsi="Times New Roman" w:cs="Times New Roman"/>
          <w:color w:val="212529"/>
          <w:szCs w:val="20"/>
          <w:lang w:eastAsia="en-IN"/>
        </w:rPr>
        <w:t>Polyfab</w:t>
      </w:r>
      <w:proofErr w:type="spellEnd"/>
      <w:r w:rsidRPr="00A92F19">
        <w:rPr>
          <w:rFonts w:ascii="Times New Roman" w:eastAsia="Times New Roman" w:hAnsi="Times New Roman" w:cs="Times New Roman"/>
          <w:color w:val="212529"/>
          <w:szCs w:val="20"/>
          <w:lang w:eastAsia="en-IN"/>
        </w:rPr>
        <w:t xml:space="preserve"> Private Limited, 2009</w:t>
      </w:r>
      <w:r w:rsidR="007A0789">
        <w:rPr>
          <w:rFonts w:ascii="Times New Roman" w:eastAsia="Times New Roman" w:hAnsi="Times New Roman" w:cs="Times New Roman"/>
          <w:color w:val="212529"/>
          <w:szCs w:val="20"/>
          <w:lang w:eastAsia="en-IN"/>
        </w:rPr>
        <w:t xml:space="preserve"> </w:t>
      </w:r>
      <w:r w:rsidRPr="00A92F19">
        <w:rPr>
          <w:rFonts w:ascii="Times New Roman" w:eastAsia="Times New Roman" w:hAnsi="Times New Roman" w:cs="Times New Roman"/>
          <w:color w:val="212529"/>
          <w:szCs w:val="20"/>
          <w:lang w:eastAsia="en-IN"/>
        </w:rPr>
        <w:t>(1) SCC 267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25A"/>
    <w:multiLevelType w:val="multilevel"/>
    <w:tmpl w:val="89B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971B2"/>
    <w:multiLevelType w:val="hybridMultilevel"/>
    <w:tmpl w:val="5AB0AB0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E0A723C"/>
    <w:multiLevelType w:val="hybridMultilevel"/>
    <w:tmpl w:val="2FF4FA1A"/>
    <w:lvl w:ilvl="0" w:tplc="A1BC1626">
      <w:start w:val="1"/>
      <w:numFmt w:val="upp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0D237CC"/>
    <w:multiLevelType w:val="multilevel"/>
    <w:tmpl w:val="7D0A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1698F"/>
    <w:multiLevelType w:val="hybridMultilevel"/>
    <w:tmpl w:val="D570DCB0"/>
    <w:lvl w:ilvl="0" w:tplc="AF0ABC72">
      <w:start w:val="1"/>
      <w:numFmt w:val="decimal"/>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7479D7"/>
    <w:multiLevelType w:val="multilevel"/>
    <w:tmpl w:val="0B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20176"/>
    <w:multiLevelType w:val="hybridMultilevel"/>
    <w:tmpl w:val="7960EECA"/>
    <w:lvl w:ilvl="0" w:tplc="4B6CE22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69B3B20"/>
    <w:multiLevelType w:val="hybridMultilevel"/>
    <w:tmpl w:val="63645E2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67840C6F"/>
    <w:multiLevelType w:val="multilevel"/>
    <w:tmpl w:val="68CC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06D9B"/>
    <w:multiLevelType w:val="hybridMultilevel"/>
    <w:tmpl w:val="06C8A3D4"/>
    <w:lvl w:ilvl="0" w:tplc="88D8555E">
      <w:start w:val="1"/>
      <w:numFmt w:val="upperRoman"/>
      <w:lvlText w:val="%1."/>
      <w:lvlJc w:val="left"/>
      <w:pPr>
        <w:ind w:left="720" w:hanging="720"/>
      </w:pPr>
      <w:rPr>
        <w:rFonts w:hint="default"/>
        <w:b/>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74D9762B"/>
    <w:multiLevelType w:val="multilevel"/>
    <w:tmpl w:val="4060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8D1723"/>
    <w:multiLevelType w:val="hybridMultilevel"/>
    <w:tmpl w:val="281AF696"/>
    <w:lvl w:ilvl="0" w:tplc="F66C37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0"/>
  </w:num>
  <w:num w:numId="5">
    <w:abstractNumId w:val="10"/>
  </w:num>
  <w:num w:numId="6">
    <w:abstractNumId w:val="1"/>
  </w:num>
  <w:num w:numId="7">
    <w:abstractNumId w:val="4"/>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16"/>
    <w:rsid w:val="00185072"/>
    <w:rsid w:val="001D4A5A"/>
    <w:rsid w:val="00254E29"/>
    <w:rsid w:val="002D5772"/>
    <w:rsid w:val="004235CC"/>
    <w:rsid w:val="00475316"/>
    <w:rsid w:val="004D1CC8"/>
    <w:rsid w:val="00556D1C"/>
    <w:rsid w:val="006A3916"/>
    <w:rsid w:val="006D25F4"/>
    <w:rsid w:val="007750CC"/>
    <w:rsid w:val="00793F7C"/>
    <w:rsid w:val="007A0789"/>
    <w:rsid w:val="008042FF"/>
    <w:rsid w:val="008B64A2"/>
    <w:rsid w:val="008D15A0"/>
    <w:rsid w:val="00933BD6"/>
    <w:rsid w:val="00950770"/>
    <w:rsid w:val="0096486B"/>
    <w:rsid w:val="00A73C9F"/>
    <w:rsid w:val="00A92F19"/>
    <w:rsid w:val="00B41ED0"/>
    <w:rsid w:val="00C26BF5"/>
    <w:rsid w:val="00D07185"/>
    <w:rsid w:val="00D13FF8"/>
    <w:rsid w:val="00DA6021"/>
    <w:rsid w:val="00E96E90"/>
    <w:rsid w:val="00F171D6"/>
    <w:rsid w:val="00F25C99"/>
    <w:rsid w:val="00F3342F"/>
    <w:rsid w:val="00FC0F40"/>
    <w:rsid w:val="00FE37A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9343B-4D81-47BB-B4C9-11B01000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72"/>
    <w:rPr>
      <w:lang w:bidi="hi-IN"/>
    </w:rPr>
  </w:style>
  <w:style w:type="paragraph" w:styleId="Heading3">
    <w:name w:val="heading 3"/>
    <w:basedOn w:val="Normal"/>
    <w:link w:val="Heading3Char"/>
    <w:uiPriority w:val="9"/>
    <w:qFormat/>
    <w:rsid w:val="006A391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9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A3916"/>
    <w:rPr>
      <w:b/>
      <w:bCs/>
    </w:rPr>
  </w:style>
  <w:style w:type="character" w:customStyle="1" w:styleId="Heading3Char">
    <w:name w:val="Heading 3 Char"/>
    <w:basedOn w:val="DefaultParagraphFont"/>
    <w:link w:val="Heading3"/>
    <w:uiPriority w:val="9"/>
    <w:rsid w:val="006A3916"/>
    <w:rPr>
      <w:rFonts w:ascii="Times New Roman" w:eastAsia="Times New Roman" w:hAnsi="Times New Roman" w:cs="Times New Roman"/>
      <w:b/>
      <w:bCs/>
      <w:sz w:val="27"/>
      <w:szCs w:val="27"/>
      <w:lang w:eastAsia="en-IN" w:bidi="hi-IN"/>
    </w:rPr>
  </w:style>
  <w:style w:type="character" w:styleId="Emphasis">
    <w:name w:val="Emphasis"/>
    <w:basedOn w:val="DefaultParagraphFont"/>
    <w:uiPriority w:val="20"/>
    <w:qFormat/>
    <w:rsid w:val="006A3916"/>
    <w:rPr>
      <w:i/>
      <w:iCs/>
    </w:rPr>
  </w:style>
  <w:style w:type="character" w:styleId="Hyperlink">
    <w:name w:val="Hyperlink"/>
    <w:basedOn w:val="DefaultParagraphFont"/>
    <w:uiPriority w:val="99"/>
    <w:unhideWhenUsed/>
    <w:rsid w:val="006A3916"/>
    <w:rPr>
      <w:color w:val="0563C1" w:themeColor="hyperlink"/>
      <w:u w:val="single"/>
    </w:rPr>
  </w:style>
  <w:style w:type="character" w:styleId="FollowedHyperlink">
    <w:name w:val="FollowedHyperlink"/>
    <w:basedOn w:val="DefaultParagraphFont"/>
    <w:uiPriority w:val="99"/>
    <w:semiHidden/>
    <w:unhideWhenUsed/>
    <w:rsid w:val="00475316"/>
    <w:rPr>
      <w:color w:val="954F72" w:themeColor="followedHyperlink"/>
      <w:u w:val="single"/>
    </w:rPr>
  </w:style>
  <w:style w:type="paragraph" w:styleId="ListParagraph">
    <w:name w:val="List Paragraph"/>
    <w:basedOn w:val="Normal"/>
    <w:uiPriority w:val="34"/>
    <w:qFormat/>
    <w:rsid w:val="004235CC"/>
    <w:pPr>
      <w:ind w:left="720"/>
      <w:contextualSpacing/>
    </w:pPr>
    <w:rPr>
      <w:szCs w:val="20"/>
    </w:rPr>
  </w:style>
  <w:style w:type="paragraph" w:styleId="FootnoteText">
    <w:name w:val="footnote text"/>
    <w:basedOn w:val="Normal"/>
    <w:link w:val="FootnoteTextChar"/>
    <w:uiPriority w:val="99"/>
    <w:semiHidden/>
    <w:unhideWhenUsed/>
    <w:rsid w:val="00FC0F40"/>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FC0F40"/>
    <w:rPr>
      <w:sz w:val="20"/>
      <w:szCs w:val="18"/>
      <w:lang w:bidi="hi-IN"/>
    </w:rPr>
  </w:style>
  <w:style w:type="character" w:styleId="FootnoteReference">
    <w:name w:val="footnote reference"/>
    <w:basedOn w:val="DefaultParagraphFont"/>
    <w:uiPriority w:val="99"/>
    <w:semiHidden/>
    <w:unhideWhenUsed/>
    <w:rsid w:val="00FC0F40"/>
    <w:rPr>
      <w:vertAlign w:val="superscript"/>
    </w:rPr>
  </w:style>
  <w:style w:type="paragraph" w:styleId="HTMLPreformatted">
    <w:name w:val="HTML Preformatted"/>
    <w:basedOn w:val="Normal"/>
    <w:link w:val="HTMLPreformattedChar"/>
    <w:uiPriority w:val="99"/>
    <w:unhideWhenUsed/>
    <w:rsid w:val="00FC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ar-SA"/>
    </w:rPr>
  </w:style>
  <w:style w:type="character" w:customStyle="1" w:styleId="HTMLPreformattedChar">
    <w:name w:val="HTML Preformatted Char"/>
    <w:basedOn w:val="DefaultParagraphFont"/>
    <w:link w:val="HTMLPreformatted"/>
    <w:uiPriority w:val="99"/>
    <w:rsid w:val="00FC0F40"/>
    <w:rPr>
      <w:rFonts w:ascii="Courier New" w:eastAsia="Times New Roman" w:hAnsi="Courier New" w:cs="Courier New"/>
      <w:sz w:val="20"/>
      <w:szCs w:val="20"/>
      <w:lang w:eastAsia="en-IN"/>
    </w:rPr>
  </w:style>
  <w:style w:type="paragraph" w:styleId="Header">
    <w:name w:val="header"/>
    <w:basedOn w:val="Normal"/>
    <w:link w:val="HeaderChar"/>
    <w:uiPriority w:val="99"/>
    <w:unhideWhenUsed/>
    <w:rsid w:val="00185072"/>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185072"/>
    <w:rPr>
      <w:szCs w:val="20"/>
      <w:lang w:bidi="hi-IN"/>
    </w:rPr>
  </w:style>
  <w:style w:type="paragraph" w:styleId="Footer">
    <w:name w:val="footer"/>
    <w:basedOn w:val="Normal"/>
    <w:link w:val="FooterChar"/>
    <w:uiPriority w:val="99"/>
    <w:unhideWhenUsed/>
    <w:rsid w:val="00185072"/>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185072"/>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68138">
      <w:bodyDiv w:val="1"/>
      <w:marLeft w:val="0"/>
      <w:marRight w:val="0"/>
      <w:marTop w:val="0"/>
      <w:marBottom w:val="0"/>
      <w:divBdr>
        <w:top w:val="none" w:sz="0" w:space="0" w:color="auto"/>
        <w:left w:val="none" w:sz="0" w:space="0" w:color="auto"/>
        <w:bottom w:val="none" w:sz="0" w:space="0" w:color="auto"/>
        <w:right w:val="none" w:sz="0" w:space="0" w:color="auto"/>
      </w:divBdr>
    </w:div>
    <w:div w:id="1323654954">
      <w:bodyDiv w:val="1"/>
      <w:marLeft w:val="0"/>
      <w:marRight w:val="0"/>
      <w:marTop w:val="0"/>
      <w:marBottom w:val="0"/>
      <w:divBdr>
        <w:top w:val="none" w:sz="0" w:space="0" w:color="auto"/>
        <w:left w:val="none" w:sz="0" w:space="0" w:color="auto"/>
        <w:bottom w:val="none" w:sz="0" w:space="0" w:color="auto"/>
        <w:right w:val="none" w:sz="0" w:space="0" w:color="auto"/>
      </w:divBdr>
    </w:div>
    <w:div w:id="1803840582">
      <w:bodyDiv w:val="1"/>
      <w:marLeft w:val="0"/>
      <w:marRight w:val="0"/>
      <w:marTop w:val="0"/>
      <w:marBottom w:val="0"/>
      <w:divBdr>
        <w:top w:val="none" w:sz="0" w:space="0" w:color="auto"/>
        <w:left w:val="none" w:sz="0" w:space="0" w:color="auto"/>
        <w:bottom w:val="none" w:sz="0" w:space="0" w:color="auto"/>
        <w:right w:val="none" w:sz="0" w:space="0" w:color="auto"/>
      </w:divBdr>
    </w:div>
    <w:div w:id="18710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576638-4536-446F-99FE-B47A08B8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6</cp:revision>
  <dcterms:created xsi:type="dcterms:W3CDTF">2023-04-26T16:57:00Z</dcterms:created>
  <dcterms:modified xsi:type="dcterms:W3CDTF">2023-04-30T00:34:00Z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1178a599-355d-4583-a8e6-575763d1f789</vt:lpwstr>
  </property>
</Properties>
</file>